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38"/>
        <w:gridCol w:w="2194"/>
        <w:gridCol w:w="958"/>
        <w:gridCol w:w="35"/>
        <w:gridCol w:w="216"/>
        <w:gridCol w:w="946"/>
        <w:gridCol w:w="1449"/>
        <w:gridCol w:w="35"/>
        <w:gridCol w:w="497"/>
        <w:gridCol w:w="1103"/>
        <w:gridCol w:w="2724"/>
        <w:gridCol w:w="485"/>
        <w:gridCol w:w="1100"/>
        <w:gridCol w:w="541"/>
      </w:tblGrid>
      <w:tr w:rsidR="003E67A2" w:rsidRPr="00714CB2" w:rsidTr="002A0774">
        <w:trPr>
          <w:gridAfter w:val="1"/>
          <w:wAfter w:w="183" w:type="pct"/>
          <w:trHeight w:val="175"/>
        </w:trPr>
        <w:tc>
          <w:tcPr>
            <w:tcW w:w="192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893" w:type="pct"/>
            <w:gridSpan w:val="9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B70F4" w:rsidRPr="00714CB2" w:rsidTr="002A0774">
        <w:trPr>
          <w:gridAfter w:val="1"/>
          <w:wAfter w:w="183" w:type="pct"/>
          <w:trHeight w:val="175"/>
        </w:trPr>
        <w:tc>
          <w:tcPr>
            <w:tcW w:w="1924" w:type="pct"/>
            <w:gridSpan w:val="5"/>
          </w:tcPr>
          <w:p w:rsidR="00EB70F4" w:rsidRPr="003E2EE1" w:rsidRDefault="00EB70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893" w:type="pct"/>
            <w:gridSpan w:val="9"/>
          </w:tcPr>
          <w:p w:rsidR="00EB70F4" w:rsidRPr="003E2EE1" w:rsidRDefault="00EB70F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A0774">
        <w:trPr>
          <w:gridAfter w:val="1"/>
          <w:wAfter w:w="183" w:type="pct"/>
        </w:trPr>
        <w:tc>
          <w:tcPr>
            <w:tcW w:w="192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893" w:type="pct"/>
            <w:gridSpan w:val="9"/>
          </w:tcPr>
          <w:p w:rsidR="003E67A2" w:rsidRPr="003E2EE1" w:rsidRDefault="00AB557E" w:rsidP="00AB557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 xml:space="preserve">ФЭО, </w:t>
            </w:r>
            <w:r w:rsidR="002C738E">
              <w:t xml:space="preserve">Экономист по </w:t>
            </w:r>
            <w:r>
              <w:t>ценообразованию</w:t>
            </w:r>
          </w:p>
        </w:tc>
      </w:tr>
      <w:tr w:rsidR="003E67A2" w:rsidRPr="00714CB2" w:rsidTr="002A0774">
        <w:trPr>
          <w:gridAfter w:val="1"/>
          <w:wAfter w:w="183" w:type="pct"/>
        </w:trPr>
        <w:tc>
          <w:tcPr>
            <w:tcW w:w="192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893" w:type="pct"/>
            <w:gridSpan w:val="9"/>
          </w:tcPr>
          <w:p w:rsidR="003E67A2" w:rsidRPr="002C738E" w:rsidRDefault="002C738E" w:rsidP="002C7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2C738E">
              <w:t>Воблая Ольга Николаевна</w:t>
            </w:r>
          </w:p>
        </w:tc>
      </w:tr>
      <w:tr w:rsidR="003E67A2" w:rsidRPr="00714CB2" w:rsidTr="002A0774">
        <w:trPr>
          <w:gridAfter w:val="1"/>
          <w:wAfter w:w="183" w:type="pct"/>
        </w:trPr>
        <w:tc>
          <w:tcPr>
            <w:tcW w:w="192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893" w:type="pct"/>
            <w:gridSpan w:val="9"/>
          </w:tcPr>
          <w:p w:rsidR="003E67A2" w:rsidRPr="002C738E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3E67A2" w:rsidRPr="00714CB2" w:rsidTr="002A0774">
        <w:trPr>
          <w:gridAfter w:val="1"/>
          <w:wAfter w:w="183" w:type="pct"/>
        </w:trPr>
        <w:tc>
          <w:tcPr>
            <w:tcW w:w="192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893" w:type="pct"/>
            <w:gridSpan w:val="9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2A0774">
        <w:trPr>
          <w:gridAfter w:val="1"/>
          <w:wAfter w:w="183" w:type="pct"/>
          <w:trHeight w:val="624"/>
        </w:trPr>
        <w:tc>
          <w:tcPr>
            <w:tcW w:w="157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55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07" w:type="pct"/>
            <w:gridSpan w:val="5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46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536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2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105CB8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3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Инструктаж по первой медицинской помощи</w:t>
            </w: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DE43F7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2A077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Политика компании развития персонала</w:t>
            </w: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A520B1">
              <w:rPr>
                <w:bCs/>
                <w:color w:val="000000"/>
              </w:rPr>
              <w:t>облюдени</w:t>
            </w:r>
            <w:r>
              <w:rPr>
                <w:bCs/>
                <w:color w:val="000000"/>
              </w:rPr>
              <w:t>е</w:t>
            </w:r>
            <w:r w:rsidRPr="00A520B1">
              <w:rPr>
                <w:bCs/>
                <w:color w:val="000000"/>
              </w:rPr>
              <w:t xml:space="preserve"> режима коммерческой тайны АО Энергомера.</w:t>
            </w: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бережливого производства</w:t>
            </w:r>
          </w:p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системы менеджмента качества</w:t>
            </w:r>
          </w:p>
          <w:p w:rsidR="002A0774" w:rsidRPr="00FA3B59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07" w:type="pct"/>
            <w:gridSpan w:val="5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A0774" w:rsidRPr="003E2EE1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A0774" w:rsidRPr="003E2EE1" w:rsidRDefault="002A077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91450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11</w:t>
            </w:r>
          </w:p>
        </w:tc>
        <w:tc>
          <w:tcPr>
            <w:tcW w:w="1755" w:type="pct"/>
            <w:gridSpan w:val="3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907" w:type="pct"/>
            <w:gridSpan w:val="5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62" w:type="pct"/>
            <w:gridSpan w:val="3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5" w:history="1">
              <w:r w:rsidRPr="00FA3B59">
                <w:rPr>
                  <w:rStyle w:val="a4"/>
                  <w:bCs/>
                </w:rPr>
                <w:t>http://lms2.energomera.ru/course/view.php?id=309</w:t>
              </w:r>
            </w:hyperlink>
          </w:p>
        </w:tc>
        <w:tc>
          <w:tcPr>
            <w:tcW w:w="536" w:type="pct"/>
            <w:gridSpan w:val="2"/>
          </w:tcPr>
          <w:p w:rsidR="00291450" w:rsidRPr="003E2EE1" w:rsidRDefault="0029145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91450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12</w:t>
            </w:r>
          </w:p>
        </w:tc>
        <w:tc>
          <w:tcPr>
            <w:tcW w:w="1755" w:type="pct"/>
            <w:gridSpan w:val="3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Корпоративные информационные ресурсы компании</w:t>
            </w:r>
          </w:p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07" w:type="pct"/>
            <w:gridSpan w:val="5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62" w:type="pct"/>
            <w:gridSpan w:val="3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6" w:history="1">
              <w:r w:rsidRPr="00FA3B59">
                <w:rPr>
                  <w:rStyle w:val="a4"/>
                  <w:bCs/>
                </w:rPr>
                <w:t>http://lms2.energomera.ru/course/view.php?id=309</w:t>
              </w:r>
            </w:hyperlink>
          </w:p>
        </w:tc>
        <w:tc>
          <w:tcPr>
            <w:tcW w:w="536" w:type="pct"/>
            <w:gridSpan w:val="2"/>
          </w:tcPr>
          <w:p w:rsidR="00291450" w:rsidRPr="003E2EE1" w:rsidRDefault="0029145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91450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755" w:type="pct"/>
            <w:gridSpan w:val="3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Ведение делопроизводства в компании</w:t>
            </w:r>
          </w:p>
        </w:tc>
        <w:tc>
          <w:tcPr>
            <w:tcW w:w="907" w:type="pct"/>
            <w:gridSpan w:val="5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62" w:type="pct"/>
            <w:gridSpan w:val="3"/>
            <w:vAlign w:val="center"/>
          </w:tcPr>
          <w:p w:rsidR="00291450" w:rsidRPr="00FA3B59" w:rsidRDefault="00291450" w:rsidP="00484EC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7" w:history="1">
              <w:r w:rsidRPr="00FA3B59">
                <w:rPr>
                  <w:rStyle w:val="a4"/>
                  <w:bCs/>
                </w:rPr>
                <w:t>http://lms2.energomera.ru/course/view.php?id=309</w:t>
              </w:r>
            </w:hyperlink>
          </w:p>
        </w:tc>
        <w:tc>
          <w:tcPr>
            <w:tcW w:w="536" w:type="pct"/>
            <w:gridSpan w:val="2"/>
          </w:tcPr>
          <w:p w:rsidR="00291450" w:rsidRPr="003E2EE1" w:rsidRDefault="0029145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91450" w:rsidRPr="003E2EE1" w:rsidTr="002A0774">
        <w:trPr>
          <w:gridAfter w:val="1"/>
          <w:wAfter w:w="183" w:type="pct"/>
          <w:trHeight w:val="227"/>
        </w:trPr>
        <w:tc>
          <w:tcPr>
            <w:tcW w:w="157" w:type="pct"/>
            <w:vAlign w:val="center"/>
          </w:tcPr>
          <w:p w:rsidR="00291450" w:rsidRPr="00B86C8A" w:rsidRDefault="00291450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55" w:type="pct"/>
            <w:gridSpan w:val="3"/>
            <w:vAlign w:val="center"/>
          </w:tcPr>
          <w:p w:rsidR="00291450" w:rsidRPr="003E2EE1" w:rsidRDefault="00291450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907" w:type="pct"/>
            <w:gridSpan w:val="5"/>
          </w:tcPr>
          <w:p w:rsidR="00291450" w:rsidRPr="003E2EE1" w:rsidRDefault="00291450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2" w:type="pct"/>
            <w:gridSpan w:val="3"/>
            <w:vAlign w:val="center"/>
          </w:tcPr>
          <w:p w:rsidR="00291450" w:rsidRPr="003E2EE1" w:rsidRDefault="00291450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36" w:type="pct"/>
            <w:gridSpan w:val="2"/>
          </w:tcPr>
          <w:p w:rsidR="00291450" w:rsidRPr="003E2EE1" w:rsidRDefault="0029145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91450" w:rsidRPr="003E2EE1" w:rsidTr="002A0774">
        <w:trPr>
          <w:gridAfter w:val="1"/>
          <w:wAfter w:w="183" w:type="pct"/>
          <w:trHeight w:val="57"/>
        </w:trPr>
        <w:tc>
          <w:tcPr>
            <w:tcW w:w="4817" w:type="pct"/>
            <w:gridSpan w:val="14"/>
            <w:vAlign w:val="center"/>
          </w:tcPr>
          <w:p w:rsidR="00291450" w:rsidRPr="003E2EE1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291450" w:rsidRPr="003E2EE1" w:rsidRDefault="00291450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291450" w:rsidRPr="003E2EE1" w:rsidRDefault="00291450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B8CCE4"/>
          </w:tcPr>
          <w:p w:rsidR="00291450" w:rsidRPr="003E2EE1" w:rsidRDefault="00291450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3E2EE1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431" w:type="pct"/>
            <w:gridSpan w:val="2"/>
            <w:vAlign w:val="center"/>
          </w:tcPr>
          <w:p w:rsidR="00291450" w:rsidRPr="003E2EE1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29" w:type="pct"/>
            <w:gridSpan w:val="4"/>
            <w:vAlign w:val="center"/>
          </w:tcPr>
          <w:p w:rsidR="00291450" w:rsidRPr="003E2EE1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43" w:type="pct"/>
            <w:gridSpan w:val="4"/>
            <w:vAlign w:val="center"/>
          </w:tcPr>
          <w:p w:rsidR="00291450" w:rsidRPr="003E2EE1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457" w:type="pct"/>
            <w:gridSpan w:val="3"/>
            <w:vAlign w:val="center"/>
          </w:tcPr>
          <w:p w:rsidR="00291450" w:rsidRPr="003E2EE1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DBE5F1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Default="00291450" w:rsidP="00A21733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КЭ-П-ПЭО-01  «Процесс управления издержками»</w:t>
            </w:r>
          </w:p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CD2BB1" w:rsidRDefault="00291450" w:rsidP="00CD2BB1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КЭ-П-ПЭО-03  «Процесс управления ценообразованием»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Default="00291450" w:rsidP="00A21733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КЭ-П-ПЭО-04 «Процесс управления запасами»</w:t>
            </w:r>
          </w:p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DBE5F1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A2173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A21733" w:rsidRDefault="00291450" w:rsidP="00A21733">
            <w:pPr>
              <w:spacing w:before="60" w:after="140"/>
              <w:rPr>
                <w:bCs/>
                <w:color w:val="000000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DBE5F1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31" w:type="pct"/>
            <w:gridSpan w:val="2"/>
          </w:tcPr>
          <w:p w:rsidR="00291450" w:rsidRPr="00AB557E" w:rsidRDefault="00291450" w:rsidP="00AB557E">
            <w:pPr>
              <w:tabs>
                <w:tab w:val="left" w:pos="27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КЭ-П-ПЭО-14 Инструкция «Согласование и </w:t>
            </w:r>
            <w:r w:rsidRPr="00AB557E">
              <w:rPr>
                <w:bCs/>
                <w:color w:val="000000"/>
              </w:rPr>
              <w:t>утверждение</w:t>
            </w:r>
            <w:r>
              <w:rPr>
                <w:bCs/>
                <w:color w:val="000000"/>
              </w:rPr>
              <w:t xml:space="preserve"> плановой и фактической </w:t>
            </w:r>
            <w:r w:rsidRPr="00AB557E">
              <w:rPr>
                <w:bCs/>
                <w:color w:val="000000"/>
              </w:rPr>
              <w:t>производственной себестоимости»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AB557E" w:rsidRDefault="00291450" w:rsidP="00AB5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КЭ-И-ПЭО-03 Инструкция </w:t>
            </w:r>
            <w:r w:rsidRPr="00AB557E">
              <w:rPr>
                <w:bCs/>
                <w:color w:val="000000"/>
              </w:rPr>
              <w:t>«Проведение экспертных оценок достоверности алгоритма и расчетов плановой и фактической себестоимости»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8052C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1733">
              <w:rPr>
                <w:bCs/>
                <w:color w:val="000000"/>
              </w:rPr>
              <w:t xml:space="preserve">КЭ-И-ПЭО-21 </w:t>
            </w:r>
            <w:r>
              <w:rPr>
                <w:bCs/>
                <w:color w:val="000000"/>
              </w:rPr>
              <w:t xml:space="preserve">Инструкция </w:t>
            </w:r>
            <w:r w:rsidRPr="00AB557E">
              <w:rPr>
                <w:bCs/>
                <w:color w:val="000000"/>
              </w:rPr>
              <w:t>«Формирование анализа сделки»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AB557E" w:rsidRDefault="00291450" w:rsidP="00AB557E">
            <w:pPr>
              <w:widowControl w:val="0"/>
              <w:ind w:right="-108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 xml:space="preserve">КЭ-И-ПЭО-22 </w:t>
            </w:r>
            <w:r>
              <w:rPr>
                <w:bCs/>
                <w:color w:val="000000"/>
              </w:rPr>
              <w:t xml:space="preserve">Инструкция </w:t>
            </w:r>
            <w:r w:rsidRPr="00AB557E">
              <w:rPr>
                <w:bCs/>
                <w:color w:val="000000"/>
              </w:rPr>
              <w:t>«Формирование предварительного расчета</w:t>
            </w:r>
          </w:p>
          <w:p w:rsidR="00291450" w:rsidRPr="00A21733" w:rsidRDefault="00291450" w:rsidP="00AB55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AB557E">
              <w:rPr>
                <w:bCs/>
                <w:color w:val="000000"/>
              </w:rPr>
              <w:t>рентабельности по проекту АСКУЭ»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A21733" w:rsidRDefault="00291450" w:rsidP="00AB557E">
            <w:pPr>
              <w:widowControl w:val="0"/>
              <w:ind w:right="-108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 xml:space="preserve">КЭ-И-ПЭО-23 </w:t>
            </w:r>
            <w:r w:rsidRPr="00AB557E">
              <w:rPr>
                <w:bCs/>
                <w:color w:val="000000"/>
              </w:rPr>
              <w:t>Инструкция</w:t>
            </w:r>
            <w:r>
              <w:rPr>
                <w:bCs/>
                <w:color w:val="000000"/>
              </w:rPr>
              <w:t xml:space="preserve"> </w:t>
            </w:r>
            <w:r w:rsidRPr="00AB557E">
              <w:rPr>
                <w:bCs/>
                <w:color w:val="000000"/>
              </w:rPr>
              <w:t>по предоставлению информации о ценах</w:t>
            </w:r>
            <w:r>
              <w:rPr>
                <w:bCs/>
                <w:color w:val="000000"/>
              </w:rPr>
              <w:t xml:space="preserve"> </w:t>
            </w:r>
            <w:r w:rsidRPr="00AB557E">
              <w:rPr>
                <w:bCs/>
                <w:color w:val="000000"/>
              </w:rPr>
              <w:t>по запросам службы продаж и Энергомера Инжиниринг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A21733" w:rsidRDefault="00291450" w:rsidP="00AB557E">
            <w:pPr>
              <w:widowControl w:val="0"/>
              <w:ind w:right="-108"/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 xml:space="preserve">КЭ-И-ПЭО-24 </w:t>
            </w:r>
            <w:r w:rsidRPr="00AB557E">
              <w:rPr>
                <w:bCs/>
                <w:color w:val="000000"/>
              </w:rPr>
              <w:t>Инструкция</w:t>
            </w:r>
            <w:r>
              <w:rPr>
                <w:bCs/>
                <w:color w:val="000000"/>
              </w:rPr>
              <w:t xml:space="preserve"> </w:t>
            </w:r>
            <w:r w:rsidRPr="00AB557E">
              <w:rPr>
                <w:bCs/>
                <w:color w:val="000000"/>
              </w:rPr>
              <w:t xml:space="preserve">по формированию </w:t>
            </w:r>
            <w:r w:rsidRPr="00AB557E">
              <w:rPr>
                <w:bCs/>
                <w:color w:val="000000"/>
              </w:rPr>
              <w:lastRenderedPageBreak/>
              <w:t>справки-калькуляции</w:t>
            </w:r>
            <w:r>
              <w:rPr>
                <w:bCs/>
                <w:color w:val="000000"/>
              </w:rPr>
              <w:t xml:space="preserve"> </w:t>
            </w:r>
            <w:r w:rsidRPr="00AB557E">
              <w:rPr>
                <w:bCs/>
                <w:color w:val="000000"/>
              </w:rPr>
              <w:t xml:space="preserve">для получения </w:t>
            </w:r>
            <w:r>
              <w:rPr>
                <w:bCs/>
                <w:color w:val="000000"/>
              </w:rPr>
              <w:t xml:space="preserve">Сертификата </w:t>
            </w:r>
            <w:r w:rsidRPr="00AB557E">
              <w:rPr>
                <w:bCs/>
                <w:color w:val="000000"/>
              </w:rPr>
              <w:t>происхождения</w:t>
            </w:r>
            <w:r>
              <w:rPr>
                <w:bCs/>
                <w:color w:val="000000"/>
              </w:rPr>
              <w:t xml:space="preserve"> </w:t>
            </w:r>
            <w:r w:rsidRPr="00AB557E">
              <w:rPr>
                <w:bCs/>
                <w:color w:val="000000"/>
              </w:rPr>
              <w:t>товара (СТ-1)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043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 xml:space="preserve">В течение 1-3-х месяцев после </w:t>
            </w:r>
            <w:r w:rsidRPr="00CD2BB1">
              <w:rPr>
                <w:bCs/>
                <w:color w:val="000000"/>
                <w:sz w:val="19"/>
                <w:szCs w:val="19"/>
              </w:rPr>
              <w:lastRenderedPageBreak/>
              <w:t>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AB557E" w:rsidRDefault="00291450" w:rsidP="00AB557E">
            <w:pPr>
              <w:tabs>
                <w:tab w:val="left" w:pos="270"/>
              </w:tabs>
              <w:rPr>
                <w:bCs/>
                <w:color w:val="000000"/>
              </w:rPr>
            </w:pPr>
            <w:r w:rsidRPr="00A21733">
              <w:rPr>
                <w:bCs/>
                <w:color w:val="000000"/>
              </w:rPr>
              <w:t xml:space="preserve">КЭ-И-ПЭО-07 </w:t>
            </w:r>
            <w:r w:rsidRPr="00AB557E">
              <w:rPr>
                <w:bCs/>
                <w:color w:val="000000"/>
              </w:rPr>
              <w:t>Инструкция о порядке работы по сопровождению проектов АСКУЭ</w:t>
            </w:r>
          </w:p>
          <w:p w:rsidR="00291450" w:rsidRPr="00A21733" w:rsidRDefault="00291450" w:rsidP="008052C1">
            <w:pPr>
              <w:spacing w:before="60" w:after="140"/>
              <w:rPr>
                <w:bCs/>
                <w:color w:val="000000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2BB1">
              <w:rPr>
                <w:bCs/>
                <w:color w:val="000000"/>
                <w:sz w:val="19"/>
                <w:szCs w:val="19"/>
              </w:rPr>
              <w:t>В течение 1-3-х месяцев после приема на работу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DBE5F1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DBE5F1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DBE5F1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91450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29" w:type="pct"/>
            <w:gridSpan w:val="4"/>
            <w:vAlign w:val="center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91450" w:rsidRPr="00714CB2" w:rsidRDefault="0029145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pct"/>
            <w:gridSpan w:val="2"/>
            <w:vAlign w:val="center"/>
          </w:tcPr>
          <w:p w:rsidR="002A0774" w:rsidRPr="002A0774" w:rsidRDefault="002A0774" w:rsidP="002A0774">
            <w:pPr>
              <w:rPr>
                <w:bCs/>
              </w:rPr>
            </w:pPr>
            <w:r w:rsidRPr="00D070D6">
              <w:rPr>
                <w:bCs/>
              </w:rPr>
              <w:t xml:space="preserve">КЭ-И-TPM-01 «Организация автономного обслуживания </w:t>
            </w:r>
            <w:r>
              <w:rPr>
                <w:bCs/>
              </w:rPr>
              <w:t xml:space="preserve"> </w:t>
            </w:r>
            <w:r w:rsidRPr="00D070D6">
              <w:rPr>
                <w:bCs/>
              </w:rPr>
              <w:t>Оборудования»</w:t>
            </w:r>
          </w:p>
        </w:tc>
        <w:tc>
          <w:tcPr>
            <w:tcW w:w="729" w:type="pct"/>
            <w:gridSpan w:val="4"/>
            <w:vAlign w:val="center"/>
          </w:tcPr>
          <w:p w:rsidR="002A0774" w:rsidRPr="00714CB2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43" w:type="pct"/>
            <w:gridSpan w:val="4"/>
          </w:tcPr>
          <w:p w:rsidR="002A0774" w:rsidRPr="00714CB2" w:rsidRDefault="002A0774" w:rsidP="00484EC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457" w:type="pct"/>
            <w:gridSpan w:val="3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88" w:type="pct"/>
            <w:gridSpan w:val="3"/>
            <w:shd w:val="clear" w:color="auto" w:fill="B8CCE4" w:themeFill="accent1" w:themeFillTint="66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29" w:type="pct"/>
            <w:gridSpan w:val="4"/>
            <w:shd w:val="clear" w:color="auto" w:fill="B8CCE4" w:themeFill="accent1" w:themeFillTint="66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43" w:type="pct"/>
            <w:gridSpan w:val="4"/>
            <w:shd w:val="clear" w:color="auto" w:fill="B8CCE4" w:themeFill="accent1" w:themeFillTint="66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457" w:type="pct"/>
            <w:gridSpan w:val="3"/>
            <w:shd w:val="clear" w:color="auto" w:fill="B8CCE4" w:themeFill="accent1" w:themeFillTint="66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FDE9D9"/>
            <w:vAlign w:val="center"/>
          </w:tcPr>
          <w:p w:rsidR="002A0774" w:rsidRPr="003E2EE1" w:rsidRDefault="002A0774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B099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55" w:type="pct"/>
            <w:gridSpan w:val="3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95" w:type="pct"/>
            <w:gridSpan w:val="4"/>
            <w:vAlign w:val="center"/>
          </w:tcPr>
          <w:p w:rsidR="002A0774" w:rsidRDefault="002A077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2A0774" w:rsidRPr="00714CB2" w:rsidRDefault="002A077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474" w:type="pct"/>
            <w:gridSpan w:val="4"/>
            <w:vAlign w:val="center"/>
          </w:tcPr>
          <w:p w:rsidR="002A0774" w:rsidRDefault="002A077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2A0774" w:rsidRPr="00714CB2" w:rsidRDefault="002A077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36" w:type="pct"/>
            <w:gridSpan w:val="2"/>
            <w:vAlign w:val="center"/>
          </w:tcPr>
          <w:p w:rsidR="002A0774" w:rsidRPr="003A64F1" w:rsidRDefault="002A0774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CD2BB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D2BB1">
              <w:rPr>
                <w:color w:val="000000"/>
                <w:szCs w:val="24"/>
              </w:rPr>
              <w:t>1 C Бухгалтерия 8.2 (структура, возможности, отчеты)</w:t>
            </w:r>
          </w:p>
        </w:tc>
        <w:tc>
          <w:tcPr>
            <w:tcW w:w="895" w:type="pct"/>
            <w:gridSpan w:val="4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A0774" w:rsidRPr="00714CB2" w:rsidRDefault="002A0774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4" w:type="pct"/>
            <w:gridSpan w:val="4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Внесение цен в SL, порядок работы с отчетами по ценам.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520156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9313E2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Порядок работы с ВЯ «Анализ предполагаемой цены в прайс-лист предприятия» КЭ-З-ПЭО-40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520156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9313E2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утверждение формы «Анализ предлагаемой цены в прайс-лист предприятия» КЭ-З-ПЭО-40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проверка «Анализа сделки» КЭ-З-ПЭО-124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Порядок работы и поддержание в актуальном состоянии «Реестра анализов сделок»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Формирование и проверка «Анализа сделки» КЭ-З-ПЭО-125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Определение цен на покупные изделия, внесение цен на покупные изделия в SL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2BB1">
              <w:rPr>
                <w:color w:val="000000"/>
              </w:rPr>
              <w:t>Проверка плановой себестоимости на изделие, порядок согласования себестоимости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Default="002A0774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плановой себестоимости на продукцию в валюте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Default="002A0774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целевой себестоимости на продукцию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Default="002A0774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и проверка «Анализа удорожания поставки»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Default="002A0774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Порядок работы на портале по ответам на запросы менеджеров СП и экономистов завода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Default="002A0774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калькуляции работ по негарантийному ремонту для предоставления клиенту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Default="002A0774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Подготовка справки-калькуляции </w:t>
            </w:r>
            <w:r>
              <w:t xml:space="preserve"> </w:t>
            </w:r>
            <w:r>
              <w:rPr>
                <w:color w:val="000000"/>
              </w:rPr>
              <w:t>основных затрат материалов и комплектующего оборудования в ТПП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Default="002A0774" w:rsidP="00CD2B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анализа рентабельности по видам продукции и контрагентам</w:t>
            </w:r>
          </w:p>
        </w:tc>
        <w:tc>
          <w:tcPr>
            <w:tcW w:w="895" w:type="pct"/>
            <w:gridSpan w:val="4"/>
          </w:tcPr>
          <w:p w:rsidR="002A0774" w:rsidRDefault="002A0774" w:rsidP="00CD2BB1">
            <w:pPr>
              <w:jc w:val="center"/>
            </w:pPr>
            <w:r w:rsidRPr="006466E4">
              <w:t>Наставник</w:t>
            </w:r>
          </w:p>
        </w:tc>
        <w:tc>
          <w:tcPr>
            <w:tcW w:w="1474" w:type="pct"/>
            <w:gridSpan w:val="4"/>
          </w:tcPr>
          <w:p w:rsidR="002A0774" w:rsidRDefault="002A0774" w:rsidP="00CD2BB1">
            <w:pPr>
              <w:jc w:val="center"/>
            </w:pPr>
            <w:r w:rsidRPr="00232796">
              <w:t>Первые три месяца работы</w:t>
            </w:r>
          </w:p>
        </w:tc>
        <w:tc>
          <w:tcPr>
            <w:tcW w:w="536" w:type="pct"/>
            <w:gridSpan w:val="2"/>
          </w:tcPr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57" w:type="pct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55" w:type="pct"/>
            <w:gridSpan w:val="3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895" w:type="pct"/>
            <w:gridSpan w:val="4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474" w:type="pct"/>
            <w:gridSpan w:val="4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36" w:type="pct"/>
            <w:gridSpan w:val="2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0774" w:rsidRPr="003A64F1" w:rsidTr="002A0774">
        <w:trPr>
          <w:gridAfter w:val="1"/>
          <w:wAfter w:w="183" w:type="pct"/>
        </w:trPr>
        <w:tc>
          <w:tcPr>
            <w:tcW w:w="4817" w:type="pct"/>
            <w:gridSpan w:val="14"/>
            <w:vAlign w:val="center"/>
          </w:tcPr>
          <w:p w:rsidR="002A0774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A0774" w:rsidRPr="00130E64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2A0774" w:rsidRPr="003A64F1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4817" w:type="pct"/>
            <w:gridSpan w:val="14"/>
            <w:shd w:val="clear" w:color="auto" w:fill="E5DFEC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1924" w:type="pct"/>
            <w:gridSpan w:val="5"/>
            <w:vAlign w:val="center"/>
          </w:tcPr>
          <w:p w:rsidR="002A0774" w:rsidRPr="00130E64" w:rsidRDefault="002A0774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883" w:type="pct"/>
            <w:gridSpan w:val="3"/>
            <w:vAlign w:val="center"/>
          </w:tcPr>
          <w:p w:rsidR="002A0774" w:rsidRPr="00130E64" w:rsidRDefault="002A0774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2010" w:type="pct"/>
            <w:gridSpan w:val="6"/>
            <w:vAlign w:val="center"/>
          </w:tcPr>
          <w:p w:rsidR="002A0774" w:rsidRPr="00130E64" w:rsidRDefault="002A0774" w:rsidP="00CD2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A0774" w:rsidRPr="00714CB2" w:rsidTr="002A0774">
        <w:trPr>
          <w:gridAfter w:val="1"/>
          <w:wAfter w:w="183" w:type="pct"/>
        </w:trPr>
        <w:tc>
          <w:tcPr>
            <w:tcW w:w="846" w:type="pct"/>
            <w:gridSpan w:val="2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78" w:type="pct"/>
            <w:gridSpan w:val="3"/>
            <w:vAlign w:val="center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83" w:type="pct"/>
            <w:gridSpan w:val="3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0" w:type="pct"/>
            <w:gridSpan w:val="6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0774" w:rsidRPr="00714CB2" w:rsidTr="002A0774">
        <w:trPr>
          <w:gridAfter w:val="1"/>
          <w:wAfter w:w="183" w:type="pct"/>
          <w:trHeight w:val="264"/>
        </w:trPr>
        <w:tc>
          <w:tcPr>
            <w:tcW w:w="1924" w:type="pct"/>
            <w:gridSpan w:val="5"/>
            <w:vAlign w:val="center"/>
          </w:tcPr>
          <w:p w:rsidR="002A0774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В случае неэффективного обучения укажите причины:</w:t>
            </w:r>
          </w:p>
          <w:p w:rsidR="002A0774" w:rsidRPr="00714CB2" w:rsidRDefault="002A0774" w:rsidP="00CD2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83" w:type="pct"/>
            <w:gridSpan w:val="3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0" w:type="pct"/>
            <w:gridSpan w:val="6"/>
          </w:tcPr>
          <w:p w:rsidR="002A0774" w:rsidRPr="00714CB2" w:rsidRDefault="002A0774" w:rsidP="00CD2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A0774" w:rsidRPr="00714CB2" w:rsidTr="00291450">
        <w:trPr>
          <w:trHeight w:val="264"/>
        </w:trPr>
        <w:tc>
          <w:tcPr>
            <w:tcW w:w="5000" w:type="pct"/>
            <w:gridSpan w:val="15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F0268">
              <w:rPr>
                <w:b/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r w:rsidRPr="00ED5998">
              <w:t xml:space="preserve"> Философия ЛИН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r w:rsidRPr="00ED5998">
              <w:t xml:space="preserve">Виды потерь. 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pPr>
              <w:pStyle w:val="21"/>
            </w:pPr>
            <w:r w:rsidRPr="00ED5998">
              <w:t>Организация рабочего места по системе 5С.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pPr>
              <w:pStyle w:val="21"/>
            </w:pPr>
            <w:r w:rsidRPr="00ED5998">
              <w:t>Визуализация.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pPr>
              <w:pStyle w:val="21"/>
            </w:pPr>
            <w:r w:rsidRPr="00ED5998">
              <w:t xml:space="preserve">Стандартизация, 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pPr>
              <w:pStyle w:val="21"/>
            </w:pPr>
            <w:r w:rsidRPr="00ED5998">
              <w:t>Картирование потоков создания ценности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pPr>
              <w:pStyle w:val="a5"/>
              <w:rPr>
                <w:bCs/>
              </w:rPr>
            </w:pPr>
            <w:r w:rsidRPr="00ED5998">
              <w:t>Картирование  ПСЦ. Практические занятия.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pPr>
              <w:pStyle w:val="a5"/>
              <w:rPr>
                <w:bCs/>
              </w:rPr>
            </w:pPr>
            <w:r w:rsidRPr="00ED5998">
              <w:t>Инструменты решения проблем.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pPr>
              <w:pStyle w:val="a5"/>
              <w:rPr>
                <w:bCs/>
              </w:rPr>
            </w:pPr>
            <w:r w:rsidRPr="00ED5998">
              <w:rPr>
                <w:bCs/>
              </w:rPr>
              <w:t>Система полезных предложений.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ED5998">
              <w:rPr>
                <w:color w:val="000000" w:themeColor="text1"/>
              </w:rPr>
              <w:t>Асеева С.А.</w:t>
            </w: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A0774" w:rsidRPr="00714CB2" w:rsidTr="002A0774">
        <w:trPr>
          <w:trHeight w:val="264"/>
        </w:trPr>
        <w:tc>
          <w:tcPr>
            <w:tcW w:w="157" w:type="pct"/>
          </w:tcPr>
          <w:p w:rsidR="002A0774" w:rsidRPr="00ED5998" w:rsidRDefault="002A0774" w:rsidP="00291450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0" w:type="pct"/>
            <w:gridSpan w:val="5"/>
          </w:tcPr>
          <w:p w:rsidR="002A0774" w:rsidRPr="00ED5998" w:rsidRDefault="002A0774" w:rsidP="00484EC3">
            <w:pPr>
              <w:pStyle w:val="a5"/>
              <w:rPr>
                <w:bCs/>
              </w:rPr>
            </w:pPr>
            <w:r w:rsidRPr="00ED5998">
              <w:t xml:space="preserve"> Устный экзамен. Электронное тестирование.</w:t>
            </w:r>
          </w:p>
        </w:tc>
        <w:tc>
          <w:tcPr>
            <w:tcW w:w="990" w:type="pct"/>
            <w:gridSpan w:val="4"/>
          </w:tcPr>
          <w:p w:rsidR="002A0774" w:rsidRPr="00ED5998" w:rsidRDefault="002A0774" w:rsidP="00484EC3">
            <w:pPr>
              <w:jc w:val="center"/>
              <w:rPr>
                <w:color w:val="000000" w:themeColor="text1"/>
              </w:rPr>
            </w:pPr>
            <w:r w:rsidRPr="00ED5998">
              <w:rPr>
                <w:color w:val="000000" w:themeColor="text1"/>
              </w:rPr>
              <w:t>Асеева С.А.</w:t>
            </w:r>
          </w:p>
          <w:p w:rsidR="002A0774" w:rsidRPr="00ED5998" w:rsidRDefault="002A0774" w:rsidP="00484EC3">
            <w:pPr>
              <w:jc w:val="center"/>
            </w:pPr>
          </w:p>
        </w:tc>
        <w:tc>
          <w:tcPr>
            <w:tcW w:w="1458" w:type="pct"/>
            <w:gridSpan w:val="3"/>
          </w:tcPr>
          <w:p w:rsidR="002A0774" w:rsidRPr="00ED5998" w:rsidRDefault="002A0774" w:rsidP="00484EC3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55" w:type="pct"/>
            <w:gridSpan w:val="2"/>
            <w:vAlign w:val="center"/>
          </w:tcPr>
          <w:p w:rsidR="002A0774" w:rsidRPr="00FD7B95" w:rsidRDefault="002A0774" w:rsidP="00484EC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291450" w:rsidRDefault="00291450" w:rsidP="00291450">
      <w:pPr>
        <w:widowControl w:val="0"/>
        <w:contextualSpacing/>
        <w:jc w:val="right"/>
        <w:rPr>
          <w:bCs/>
          <w:sz w:val="24"/>
          <w:szCs w:val="24"/>
        </w:rPr>
      </w:pPr>
    </w:p>
    <w:p w:rsidR="00291450" w:rsidRPr="003E67A2" w:rsidRDefault="00291450" w:rsidP="00291450"/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C72000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90072"/>
    <w:multiLevelType w:val="hybridMultilevel"/>
    <w:tmpl w:val="7B2E0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65F56"/>
    <w:rsid w:val="00285357"/>
    <w:rsid w:val="00291450"/>
    <w:rsid w:val="002A0774"/>
    <w:rsid w:val="002C738E"/>
    <w:rsid w:val="002E2BFB"/>
    <w:rsid w:val="00333EE4"/>
    <w:rsid w:val="003B0991"/>
    <w:rsid w:val="003E2EE1"/>
    <w:rsid w:val="003E67A2"/>
    <w:rsid w:val="004F7224"/>
    <w:rsid w:val="009D355C"/>
    <w:rsid w:val="00A21733"/>
    <w:rsid w:val="00AB557E"/>
    <w:rsid w:val="00AF3D12"/>
    <w:rsid w:val="00B86C8A"/>
    <w:rsid w:val="00BC3D6D"/>
    <w:rsid w:val="00BF7F2A"/>
    <w:rsid w:val="00C72000"/>
    <w:rsid w:val="00CD2BB1"/>
    <w:rsid w:val="00CD7404"/>
    <w:rsid w:val="00DF1460"/>
    <w:rsid w:val="00E275C4"/>
    <w:rsid w:val="00E57E75"/>
    <w:rsid w:val="00EB70F4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94824-8748-4059-8710-D8F33DF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21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91450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914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91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14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914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hyperlink" Target="http://lms2.energomera.ru/course/view.php?id=3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2022-03-15T08:21:00Z</dcterms:created>
  <dcterms:modified xsi:type="dcterms:W3CDTF">2022-03-15T08:21:00Z</dcterms:modified>
</cp:coreProperties>
</file>