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B281F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B281F">
        <w:rPr>
          <w:rFonts w:eastAsia="Calibri"/>
          <w:sz w:val="24"/>
          <w:szCs w:val="24"/>
          <w:lang w:eastAsia="en-US"/>
        </w:rPr>
        <w:t>КЭ-З-УП3-26</w:t>
      </w:r>
    </w:p>
    <w:p w:rsidR="003E2EE1" w:rsidRPr="00BB281F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BB281F">
        <w:rPr>
          <w:b/>
          <w:sz w:val="22"/>
          <w:szCs w:val="22"/>
        </w:rPr>
        <w:t>Программа первоначального обучения по специальности</w:t>
      </w:r>
    </w:p>
    <w:p w:rsidR="00873430" w:rsidRPr="00605A66" w:rsidRDefault="00873430" w:rsidP="00873430">
      <w:pPr>
        <w:jc w:val="center"/>
        <w:rPr>
          <w:b/>
          <w:u w:val="single"/>
        </w:rPr>
      </w:pPr>
      <w:r w:rsidRPr="00BB281F">
        <w:rPr>
          <w:b/>
          <w:u w:val="single"/>
        </w:rPr>
        <w:t>Менеджера (</w:t>
      </w:r>
      <w:r w:rsidR="00A004F0" w:rsidRPr="00BB281F">
        <w:rPr>
          <w:b/>
          <w:u w:val="single"/>
        </w:rPr>
        <w:t>главного менеджера/</w:t>
      </w:r>
      <w:r w:rsidRPr="00BB281F">
        <w:rPr>
          <w:b/>
          <w:u w:val="single"/>
        </w:rPr>
        <w:t xml:space="preserve">ведущего менеджера/ассистента менеджера) </w:t>
      </w:r>
      <w:r w:rsidR="00605A66">
        <w:rPr>
          <w:b/>
          <w:u w:val="single"/>
        </w:rPr>
        <w:t>группы менеджеров по направлению СЭТЗ и АСКУЭ</w:t>
      </w:r>
    </w:p>
    <w:p w:rsidR="00873430" w:rsidRPr="00BB281F" w:rsidRDefault="00873430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10"/>
        <w:gridCol w:w="2372"/>
        <w:gridCol w:w="1098"/>
        <w:gridCol w:w="47"/>
        <w:gridCol w:w="1421"/>
        <w:gridCol w:w="1604"/>
        <w:gridCol w:w="53"/>
        <w:gridCol w:w="1292"/>
        <w:gridCol w:w="2210"/>
        <w:gridCol w:w="1848"/>
      </w:tblGrid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864" w:type="pct"/>
            <w:gridSpan w:val="6"/>
          </w:tcPr>
          <w:p w:rsidR="003E67A2" w:rsidRPr="00BB281F" w:rsidRDefault="006B34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Пучков В.А.</w:t>
            </w: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1F7BB1">
        <w:tc>
          <w:tcPr>
            <w:tcW w:w="5000" w:type="pct"/>
            <w:gridSpan w:val="11"/>
            <w:shd w:val="clear" w:color="auto" w:fill="EAF1DD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BB281F" w:rsidTr="00AF3B95">
        <w:trPr>
          <w:trHeight w:val="624"/>
        </w:trPr>
        <w:tc>
          <w:tcPr>
            <w:tcW w:w="156" w:type="pct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4" w:type="pct"/>
            <w:gridSpan w:val="3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Тема и учебные вопросы</w:t>
            </w:r>
          </w:p>
        </w:tc>
        <w:tc>
          <w:tcPr>
            <w:tcW w:w="1062" w:type="pct"/>
            <w:gridSpan w:val="4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BB281F">
              <w:rPr>
                <w:b/>
              </w:rPr>
              <w:t>Ответственный</w:t>
            </w:r>
            <w:proofErr w:type="gramEnd"/>
            <w:r w:rsidRPr="00BB281F">
              <w:rPr>
                <w:b/>
              </w:rPr>
              <w:t xml:space="preserve"> за проведение обучения</w:t>
            </w:r>
          </w:p>
        </w:tc>
        <w:tc>
          <w:tcPr>
            <w:tcW w:w="1190" w:type="pct"/>
            <w:gridSpan w:val="2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Время и место проведения обучения</w:t>
            </w:r>
          </w:p>
        </w:tc>
        <w:tc>
          <w:tcPr>
            <w:tcW w:w="628" w:type="pct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Подпись преподавателя о проведенном обучении</w:t>
            </w:r>
          </w:p>
        </w:tc>
      </w:tr>
      <w:tr w:rsidR="00AF3B95" w:rsidRPr="00BB281F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F3B95" w:rsidRPr="00BB281F" w:rsidRDefault="00AF3B95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BB281F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B8CCE4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Полное наименование и коды документов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BB281F">
              <w:rPr>
                <w:b/>
              </w:rPr>
              <w:t>Ответственный</w:t>
            </w:r>
            <w:proofErr w:type="gramEnd"/>
            <w:r w:rsidRPr="00BB281F">
              <w:rPr>
                <w:b/>
              </w:rPr>
              <w:t xml:space="preserve"> за проведение обучения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BB281F">
              <w:rPr>
                <w:b/>
              </w:rPr>
              <w:t>Период обучения</w:t>
            </w:r>
          </w:p>
        </w:tc>
        <w:tc>
          <w:tcPr>
            <w:tcW w:w="1379" w:type="pct"/>
            <w:gridSpan w:val="2"/>
            <w:vAlign w:val="center"/>
          </w:tcPr>
          <w:p w:rsidR="00AF3B95" w:rsidRPr="00BB281F" w:rsidRDefault="00AF3B95" w:rsidP="00674ED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знаний (подпись, дата)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EC3F48" w:rsidRDefault="00AF3B95" w:rsidP="00EC3F48">
            <w:pPr>
              <w:ind w:right="-108"/>
              <w:rPr>
                <w:b/>
                <w:i/>
              </w:rPr>
            </w:pPr>
            <w:r w:rsidRPr="00BB281F">
              <w:rPr>
                <w:b/>
                <w:i/>
              </w:rPr>
              <w:t>КЭ-П-ЗО-01 Выбор поставщиков комплектующих и материалов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06CB" w:rsidRPr="00BB281F" w:rsidTr="00FA1319">
        <w:tc>
          <w:tcPr>
            <w:tcW w:w="156" w:type="pct"/>
            <w:vAlign w:val="center"/>
          </w:tcPr>
          <w:p w:rsidR="008C06CB" w:rsidRPr="00BB281F" w:rsidRDefault="008C06CB" w:rsidP="00FA131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8C06CB" w:rsidRPr="00EC3F48" w:rsidRDefault="008C06CB" w:rsidP="00FA1319">
            <w:pPr>
              <w:ind w:right="-108"/>
              <w:rPr>
                <w:b/>
                <w:i/>
              </w:rPr>
            </w:pPr>
            <w:r w:rsidRPr="00BB281F">
              <w:rPr>
                <w:b/>
                <w:i/>
              </w:rPr>
              <w:t>КЭ-П-ЗО-03 Поддержание и развитие отношений с  поставщиками</w:t>
            </w:r>
          </w:p>
        </w:tc>
        <w:tc>
          <w:tcPr>
            <w:tcW w:w="872" w:type="pct"/>
            <w:gridSpan w:val="3"/>
            <w:vAlign w:val="center"/>
          </w:tcPr>
          <w:p w:rsidR="008C06CB" w:rsidRPr="00BB281F" w:rsidRDefault="008C06CB" w:rsidP="00FA131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8C06CB" w:rsidRPr="00BB281F" w:rsidRDefault="008C06CB" w:rsidP="00FA131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8C06CB" w:rsidRPr="00BB281F" w:rsidRDefault="008C06CB" w:rsidP="00FA131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8C06CB" w:rsidRDefault="00AF3B95" w:rsidP="008C06CB">
            <w:pPr>
              <w:ind w:right="-108"/>
              <w:rPr>
                <w:b/>
                <w:i/>
                <w:highlight w:val="cyan"/>
              </w:rPr>
            </w:pPr>
            <w:r w:rsidRPr="00605A66">
              <w:rPr>
                <w:b/>
                <w:i/>
              </w:rPr>
              <w:t>КЭ-П-ЗО-0</w:t>
            </w:r>
            <w:r w:rsidR="008C06CB" w:rsidRPr="00605A66">
              <w:rPr>
                <w:b/>
                <w:i/>
              </w:rPr>
              <w:t>2</w:t>
            </w:r>
            <w:r w:rsidRPr="00605A66">
              <w:rPr>
                <w:b/>
                <w:i/>
              </w:rPr>
              <w:t xml:space="preserve"> </w:t>
            </w:r>
            <w:r w:rsidR="008C06CB" w:rsidRPr="00605A66">
              <w:rPr>
                <w:b/>
                <w:i/>
              </w:rPr>
              <w:t>Исполнение плана закупок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КЭ-П-153-01 «Управление несоответствующей продукцией»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 xml:space="preserve">КЭ-И-ЗО-08 «Рабочая инструкция ведущего менеджера (менеджера, ассистента менеджера) </w:t>
            </w:r>
          </w:p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по закупкам отдела управления закупками</w:t>
            </w:r>
          </w:p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службы закупок».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КЭ-И-ЗО-19 Формирование и контроль целевых закупочных цен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КЭ-И-ЗО-11 Проведение аудита поставщика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 xml:space="preserve">КЭ-И-ЗО-05 Инструкция по формированию и поддержанию базы данных о поставщиках и </w:t>
            </w:r>
            <w:r w:rsidRPr="00BB281F">
              <w:rPr>
                <w:i/>
              </w:rPr>
              <w:lastRenderedPageBreak/>
              <w:t>производителях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КЭ-И-ЗО-04 Инструкция «Порядок присвоения статуса поставщикам»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КЭ-И-ЗО-21 Инструкция «Инструменты оказания давления на поставщиков для достижения целевых коммерческих условий»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КЭ-И-ЗО-09 Инструкция «Взаимодействие ОУЗ при претензионной работе с поставщиками по номенклатуре СЭТЗ»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КЭ-И-ЗО-07</w:t>
            </w:r>
            <w:r w:rsidRPr="00BB281F">
              <w:t xml:space="preserve"> </w:t>
            </w:r>
            <w:r w:rsidRPr="00BB281F">
              <w:rPr>
                <w:i/>
              </w:rPr>
              <w:t>Инструкция «Порядок взаимодействия ОУЗ по номенклатуре СЭТЗ и департамента службы логистики СЭТЗ».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КЭ-И-ЗО-03</w:t>
            </w:r>
            <w:r w:rsidRPr="00BB281F">
              <w:t xml:space="preserve"> </w:t>
            </w:r>
            <w:r w:rsidRPr="00BB281F">
              <w:rPr>
                <w:i/>
              </w:rPr>
              <w:t>Инструкция «Тестирование закупаемой продукции и поставщика продукции для нужд СЭТЗ «Энергомера».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КЭ-И-ЗО-06 Инструкция «Оценка благонадежности потенциальных поставщиков-нерезидентов РФ (регионы ЮВА и Европа)»;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МК-И-19-04 «Инструкция о порядке представления документов по экспортно-импортным операциям и сделкам на оказание услуг с Республикой Беларусь, Казахстан, странами дальнего и ближнего зарубежья»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МК-И-19-02 Порядок взаимодействия отдела таможенного оформления, отдела закупок ООО «Монокристалл» и служб компании, работа которых связана с иностранными контрагентами по импортным поставкам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t>КЭ</w:t>
            </w:r>
            <w:r w:rsidRPr="00BB281F">
              <w:rPr>
                <w:i/>
              </w:rPr>
              <w:t>-И-ЮР1-04 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КЭ-И-СЛ-08 Инструкции «Порядок разработки, согласования и ввода в действие новых изделий»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 xml:space="preserve">КЭ-И-ЭАО-03 Инструкция «Сбор информации о мировых, российских и азиатских поставщиках и производителях электронных компонентов и их рейтинге»   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lastRenderedPageBreak/>
              <w:t>Общие процессы  и инструкции организации</w:t>
            </w: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281F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Период 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8" w:type="pct"/>
            <w:vAlign w:val="center"/>
          </w:tcPr>
          <w:p w:rsidR="00AF3B95" w:rsidRPr="00BB281F" w:rsidRDefault="00AF3B95" w:rsidP="00674ED5">
            <w:pPr>
              <w:widowControl w:val="0"/>
              <w:ind w:right="-134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навыков (подпись, дата)</w:t>
            </w: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44" w:type="pct"/>
            <w:gridSpan w:val="3"/>
            <w:vMerge w:val="restart"/>
            <w:vAlign w:val="center"/>
          </w:tcPr>
          <w:p w:rsidR="00605A66" w:rsidRPr="00BB281F" w:rsidRDefault="00605A66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5A66" w:rsidRPr="00BB281F" w:rsidRDefault="00605A66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05A66" w:rsidRPr="00BB281F" w:rsidRDefault="00605A6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vMerge w:val="restart"/>
            <w:vAlign w:val="center"/>
          </w:tcPr>
          <w:p w:rsidR="00605A66" w:rsidRPr="00BB281F" w:rsidRDefault="00605A6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605A66" w:rsidRPr="00BB281F" w:rsidRDefault="00605A6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tabs>
                <w:tab w:val="left" w:pos="34"/>
              </w:tabs>
              <w:rPr>
                <w:i/>
              </w:rPr>
            </w:pPr>
            <w:r w:rsidRPr="00BB281F">
              <w:rPr>
                <w:i/>
              </w:rPr>
              <w:t xml:space="preserve">Заполнение </w:t>
            </w:r>
            <w:hyperlink r:id="rId6" w:history="1">
              <w:r w:rsidRPr="00BB281F">
                <w:rPr>
                  <w:i/>
                </w:rPr>
                <w:t>сводной таблицы соответствия поставщиков нашим требованиям</w:t>
              </w:r>
            </w:hyperlink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Оформление записей качества, подтверждающих достижение поставщиками утвержденных требований и присвоение уровня поставщикам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Заключение с поставщиками договора на поставку/спецификации.  Процедура проверки СЭБ и ПУ.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Поиск и анализ мировых лидеров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Заключение с поставщиками «дорожных карт»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Формирование отчета</w:t>
            </w:r>
            <w:r w:rsidRPr="00BB281F">
              <w:rPr>
                <w:i/>
              </w:rPr>
              <w:t xml:space="preserve"> о достижении норматива средневзвешенного снижения закупочных цен.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>Проведение переговоров с поставщиками для достижения лучших поставок.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>Работа с порталом и 1С КИС (поиск документов, оформление отчетности)</w:t>
            </w:r>
          </w:p>
        </w:tc>
        <w:tc>
          <w:tcPr>
            <w:tcW w:w="1044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5A66" w:rsidRPr="00BB281F" w:rsidTr="00AF3B95">
        <w:tc>
          <w:tcPr>
            <w:tcW w:w="156" w:type="pct"/>
            <w:vAlign w:val="center"/>
          </w:tcPr>
          <w:p w:rsidR="00605A66" w:rsidRPr="00BB281F" w:rsidRDefault="00605A66" w:rsidP="00B503E8">
            <w:pPr>
              <w:pStyle w:val="a3"/>
              <w:jc w:val="both"/>
              <w:rPr>
                <w:i/>
                <w:color w:val="000000"/>
              </w:rPr>
            </w:pPr>
          </w:p>
        </w:tc>
        <w:tc>
          <w:tcPr>
            <w:tcW w:w="1964" w:type="pct"/>
            <w:gridSpan w:val="3"/>
          </w:tcPr>
          <w:p w:rsidR="00605A66" w:rsidRPr="00BB281F" w:rsidRDefault="00605A66" w:rsidP="00D6480A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>Работа с Реестром передачи заявок в ОУЗ.</w:t>
            </w:r>
          </w:p>
        </w:tc>
        <w:tc>
          <w:tcPr>
            <w:tcW w:w="1044" w:type="pct"/>
            <w:gridSpan w:val="3"/>
            <w:vMerge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28" w:type="pct"/>
          </w:tcPr>
          <w:p w:rsidR="00605A66" w:rsidRPr="00BB281F" w:rsidRDefault="00605A66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</w:tc>
      </w:tr>
      <w:tr w:rsidR="00AF3B95" w:rsidRPr="00BB281F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F3B95" w:rsidRPr="00BB281F" w:rsidRDefault="00AF3B95" w:rsidP="0052212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 (сотрудники службы закупок по номенклатуре СЭТЗ)</w:t>
            </w:r>
          </w:p>
        </w:tc>
      </w:tr>
      <w:tr w:rsidR="00AF3B95" w:rsidRPr="00BB281F" w:rsidTr="004F7224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BB281F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F3B95" w:rsidRPr="00BB281F" w:rsidTr="007D332A">
        <w:tc>
          <w:tcPr>
            <w:tcW w:w="5000" w:type="pct"/>
            <w:gridSpan w:val="11"/>
            <w:vAlign w:val="center"/>
          </w:tcPr>
          <w:p w:rsidR="00AF3B95" w:rsidRPr="00BB281F" w:rsidRDefault="00AF3B95" w:rsidP="003730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Энергетическое Оборудование (ЭО)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«Комплектные трансформаторные подстанции» (КТП) 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«Блочные трансформаторные подстанции»</w:t>
            </w:r>
            <w:r w:rsidR="00605A66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BB281F">
              <w:rPr>
                <w:bCs/>
                <w:color w:val="000000"/>
                <w:sz w:val="19"/>
                <w:szCs w:val="19"/>
              </w:rPr>
              <w:t xml:space="preserve">(БКТП), 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lastRenderedPageBreak/>
              <w:t xml:space="preserve">«Распределительные устройства 10 </w:t>
            </w:r>
            <w:proofErr w:type="spellStart"/>
            <w:r w:rsidRPr="00BB281F">
              <w:rPr>
                <w:bCs/>
                <w:color w:val="000000"/>
                <w:sz w:val="19"/>
                <w:szCs w:val="19"/>
              </w:rPr>
              <w:t>кВ</w:t>
            </w:r>
            <w:proofErr w:type="spellEnd"/>
            <w:r w:rsidRPr="00BB281F">
              <w:rPr>
                <w:bCs/>
                <w:color w:val="000000"/>
                <w:sz w:val="19"/>
                <w:szCs w:val="19"/>
              </w:rPr>
              <w:t>»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AF3B95" w:rsidRPr="00BB281F" w:rsidRDefault="00AF3B95" w:rsidP="00676D2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«Оборудование автоматического учета и  распределения электроэнергии 10кВ»</w:t>
            </w: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522121">
        <w:tc>
          <w:tcPr>
            <w:tcW w:w="5000" w:type="pct"/>
            <w:gridSpan w:val="11"/>
            <w:shd w:val="clear" w:color="auto" w:fill="auto"/>
            <w:vAlign w:val="center"/>
          </w:tcPr>
          <w:p w:rsidR="00AF3B95" w:rsidRPr="00BB281F" w:rsidRDefault="00AF3B95" w:rsidP="003730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Изделия </w:t>
            </w:r>
            <w:proofErr w:type="spellStart"/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ЭлектроХимЗащиты</w:t>
            </w:r>
            <w:proofErr w:type="spellEnd"/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(ЭХЗ)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87343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«Преобразователи для катодной защиты» 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«Выпрямители для катодной защиты»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«Устройства распределительные для катодной защиты 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высоковольтное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 xml:space="preserve">» </w:t>
            </w:r>
          </w:p>
          <w:p w:rsidR="00AF3B95" w:rsidRPr="00BB281F" w:rsidRDefault="00AF3B95" w:rsidP="00676D2B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</w:t>
            </w:r>
            <w:proofErr w:type="spellStart"/>
            <w:r w:rsidRPr="00BB281F">
              <w:rPr>
                <w:bCs/>
                <w:color w:val="000000"/>
                <w:sz w:val="19"/>
                <w:szCs w:val="19"/>
              </w:rPr>
              <w:t>Кон</w:t>
            </w:r>
            <w:r w:rsidR="00EC3F48">
              <w:rPr>
                <w:bCs/>
                <w:color w:val="000000"/>
                <w:sz w:val="19"/>
                <w:szCs w:val="19"/>
              </w:rPr>
              <w:t>т</w:t>
            </w:r>
            <w:r w:rsidRPr="00BB281F">
              <w:rPr>
                <w:bCs/>
                <w:color w:val="000000"/>
                <w:sz w:val="19"/>
                <w:szCs w:val="19"/>
              </w:rPr>
              <w:t>рольно</w:t>
            </w:r>
            <w:proofErr w:type="spellEnd"/>
            <w:r w:rsidRPr="00BB281F">
              <w:rPr>
                <w:bCs/>
                <w:color w:val="000000"/>
                <w:sz w:val="19"/>
                <w:szCs w:val="19"/>
              </w:rPr>
              <w:t xml:space="preserve"> - измерительный пункт» (КИП)</w:t>
            </w: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522121">
        <w:tc>
          <w:tcPr>
            <w:tcW w:w="5000" w:type="pct"/>
            <w:gridSpan w:val="11"/>
            <w:shd w:val="clear" w:color="auto" w:fill="auto"/>
            <w:vAlign w:val="center"/>
          </w:tcPr>
          <w:p w:rsidR="00AF3B95" w:rsidRPr="00BB281F" w:rsidRDefault="00AF3B95" w:rsidP="002B1D6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281F">
              <w:rPr>
                <w:b/>
                <w:bCs/>
                <w:color w:val="000000"/>
                <w:sz w:val="24"/>
                <w:szCs w:val="24"/>
              </w:rPr>
              <w:t>«Телекоммуникационное оборудование» (ТМО)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2B1D6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2B1D6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«Шкафы антивандальные климатические», «Шкафы телекоммуникационные», «Промышленные кондиционеры», «Системы питания постоянного тока»</w:t>
            </w: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4F7224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vAlign w:val="center"/>
          </w:tcPr>
          <w:p w:rsidR="00AF3B95" w:rsidRPr="00BB281F" w:rsidRDefault="00AF3B95" w:rsidP="00605A6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Прохождение тестирования на портале 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обучения по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28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F3B95" w:rsidRPr="00BB281F" w:rsidTr="00AF3B95">
        <w:tc>
          <w:tcPr>
            <w:tcW w:w="2136" w:type="pct"/>
            <w:gridSpan w:val="5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28" w:type="pct"/>
            <w:gridSpan w:val="2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36" w:type="pct"/>
            <w:gridSpan w:val="4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F3B95" w:rsidRPr="00BB281F" w:rsidTr="00AF3B95">
        <w:tc>
          <w:tcPr>
            <w:tcW w:w="941" w:type="pct"/>
            <w:gridSpan w:val="2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195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028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gridSpan w:val="4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714CB2" w:rsidTr="00AF3B95">
        <w:trPr>
          <w:trHeight w:val="264"/>
        </w:trPr>
        <w:tc>
          <w:tcPr>
            <w:tcW w:w="2136" w:type="pct"/>
            <w:gridSpan w:val="5"/>
            <w:vAlign w:val="center"/>
          </w:tcPr>
          <w:p w:rsidR="00AF3B95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F3B95" w:rsidRPr="00714CB2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gridSpan w:val="2"/>
          </w:tcPr>
          <w:p w:rsidR="00AF3B95" w:rsidRPr="00714CB2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gridSpan w:val="4"/>
          </w:tcPr>
          <w:p w:rsidR="00AF3B95" w:rsidRPr="00714CB2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B34F4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4665E"/>
    <w:multiLevelType w:val="hybridMultilevel"/>
    <w:tmpl w:val="C79A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0525E"/>
    <w:rsid w:val="0006201D"/>
    <w:rsid w:val="000A47E5"/>
    <w:rsid w:val="000A7F84"/>
    <w:rsid w:val="001241BB"/>
    <w:rsid w:val="00147E0E"/>
    <w:rsid w:val="00190630"/>
    <w:rsid w:val="00285357"/>
    <w:rsid w:val="002B1D69"/>
    <w:rsid w:val="002E2BFB"/>
    <w:rsid w:val="002F73B8"/>
    <w:rsid w:val="00333EE4"/>
    <w:rsid w:val="00344273"/>
    <w:rsid w:val="00373042"/>
    <w:rsid w:val="003C6073"/>
    <w:rsid w:val="003D561F"/>
    <w:rsid w:val="003E2EE1"/>
    <w:rsid w:val="003E67A2"/>
    <w:rsid w:val="004F7224"/>
    <w:rsid w:val="00522121"/>
    <w:rsid w:val="00605A66"/>
    <w:rsid w:val="00614A1B"/>
    <w:rsid w:val="00664656"/>
    <w:rsid w:val="00674ED5"/>
    <w:rsid w:val="00676D2B"/>
    <w:rsid w:val="00682948"/>
    <w:rsid w:val="006B34F4"/>
    <w:rsid w:val="007D332A"/>
    <w:rsid w:val="00873430"/>
    <w:rsid w:val="008C06CB"/>
    <w:rsid w:val="008C2B71"/>
    <w:rsid w:val="00934240"/>
    <w:rsid w:val="009B277F"/>
    <w:rsid w:val="009D355C"/>
    <w:rsid w:val="00A004F0"/>
    <w:rsid w:val="00AF3B95"/>
    <w:rsid w:val="00AF3D12"/>
    <w:rsid w:val="00B503E8"/>
    <w:rsid w:val="00B86C8A"/>
    <w:rsid w:val="00BB281F"/>
    <w:rsid w:val="00BC3D6D"/>
    <w:rsid w:val="00C62BD9"/>
    <w:rsid w:val="00CA41C6"/>
    <w:rsid w:val="00CB2395"/>
    <w:rsid w:val="00CD1449"/>
    <w:rsid w:val="00CD7404"/>
    <w:rsid w:val="00D6480A"/>
    <w:rsid w:val="00D85444"/>
    <w:rsid w:val="00D93DFE"/>
    <w:rsid w:val="00DF1460"/>
    <w:rsid w:val="00E45B44"/>
    <w:rsid w:val="00E57E75"/>
    <w:rsid w:val="00EC3F48"/>
    <w:rsid w:val="00F61B64"/>
    <w:rsid w:val="00F71665"/>
    <w:rsid w:val="00FA5BB7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D56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561F"/>
  </w:style>
  <w:style w:type="character" w:customStyle="1" w:styleId="a6">
    <w:name w:val="Текст примечания Знак"/>
    <w:basedOn w:val="a0"/>
    <w:link w:val="a5"/>
    <w:uiPriority w:val="99"/>
    <w:semiHidden/>
    <w:rsid w:val="003D5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56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56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6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F3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D56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561F"/>
  </w:style>
  <w:style w:type="character" w:customStyle="1" w:styleId="a6">
    <w:name w:val="Текст примечания Знак"/>
    <w:basedOn w:val="a0"/>
    <w:link w:val="a5"/>
    <w:uiPriority w:val="99"/>
    <w:semiHidden/>
    <w:rsid w:val="003D5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56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56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6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F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-moss/CMKDOC/DocLib1/&#1054;&#1073;&#1097;&#1080;&#1077;%20&#1087;&#1088;&#1086;&#1094;&#1077;&#1089;&#1089;&#1099;%20&#1076;&#1083;&#1103;%20&#1074;&#1089;&#1077;&#1093;%20&#1087;&#1088;&#1077;&#1076;&#1087;&#1088;&#1080;&#1103;&#1090;&#1080;&#1081;/&#1042;&#1099;&#1073;&#1086;&#1088;%20&#1087;&#1086;&#1089;&#1090;&#1072;&#1074;&#1097;&#1080;&#1082;&#1086;&#1074;%20&#1055;&#1050;&#1048;%20&#1080;&#1052;/&#1055;&#1088;&#1086;&#1094;&#1077;&#1089;&#1089;%20&#1050;&#1069;-&#1055;-&#1047;&#1054;-01/&#1057;&#1074;&#1086;&#1076;&#1085;&#1072;&#1103;%20&#1090;&#1072;&#1073;&#1083;&#1080;&#1094;&#1072;%20&#1087;&#1086;%20&#1074;&#1072;&#1078;&#1085;&#1099;&#1084;%20&#1087;&#1086;&#1089;&#1090;&#1072;&#1074;&#1097;&#1080;&#1082;&#1072;&#1084;%20%20(&#1059;&#1053;&#1048;&#1042;&#1045;&#1056;&#1057;&#1040;&#1051;&#1068;&#1053;&#1040;&#1071;)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3</cp:revision>
  <dcterms:created xsi:type="dcterms:W3CDTF">2020-07-03T11:03:00Z</dcterms:created>
  <dcterms:modified xsi:type="dcterms:W3CDTF">2020-07-07T09:26:00Z</dcterms:modified>
</cp:coreProperties>
</file>