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5170D1" w:rsidRDefault="003E67A2" w:rsidP="005170D1">
      <w:pPr>
        <w:widowControl w:val="0"/>
        <w:contextualSpacing/>
        <w:jc w:val="right"/>
        <w:rPr>
          <w:rFonts w:eastAsia="Calibri"/>
          <w:lang w:eastAsia="en-US"/>
        </w:rPr>
      </w:pPr>
      <w:r w:rsidRPr="005170D1">
        <w:rPr>
          <w:rFonts w:eastAsia="Calibri"/>
          <w:lang w:eastAsia="en-US"/>
        </w:rPr>
        <w:t>КЭ-З-УП3-26</w:t>
      </w:r>
    </w:p>
    <w:p w:rsidR="003E2EE1" w:rsidRDefault="003E67A2" w:rsidP="005170D1">
      <w:pPr>
        <w:widowControl w:val="0"/>
        <w:contextualSpacing/>
        <w:jc w:val="center"/>
        <w:rPr>
          <w:b/>
        </w:rPr>
      </w:pPr>
      <w:r w:rsidRPr="005170D1">
        <w:rPr>
          <w:b/>
        </w:rPr>
        <w:t xml:space="preserve">Программа первоначального обучения </w:t>
      </w:r>
      <w:r w:rsidR="00771632">
        <w:rPr>
          <w:b/>
        </w:rPr>
        <w:t xml:space="preserve">регионального представителя </w:t>
      </w:r>
    </w:p>
    <w:p w:rsidR="005170D1" w:rsidRPr="005170D1" w:rsidRDefault="005170D1" w:rsidP="005170D1">
      <w:pPr>
        <w:widowControl w:val="0"/>
        <w:contextualSpacing/>
        <w:jc w:val="center"/>
        <w:rPr>
          <w:b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0"/>
        <w:gridCol w:w="2559"/>
        <w:gridCol w:w="4263"/>
        <w:gridCol w:w="3659"/>
        <w:gridCol w:w="2023"/>
        <w:gridCol w:w="1672"/>
      </w:tblGrid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107F5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1070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5170D1" w:rsidTr="005170D1">
        <w:tc>
          <w:tcPr>
            <w:tcW w:w="5000" w:type="pct"/>
            <w:gridSpan w:val="7"/>
            <w:shd w:val="clear" w:color="auto" w:fill="EAF1DD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</w:t>
            </w:r>
            <w:r w:rsidRPr="005170D1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2B7261" w:rsidRPr="005170D1" w:rsidTr="001F1F07">
        <w:trPr>
          <w:trHeight w:val="624"/>
        </w:trPr>
        <w:tc>
          <w:tcPr>
            <w:tcW w:w="175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0" w:type="pct"/>
            <w:gridSpan w:val="3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Тема и учебные вопросы</w:t>
            </w:r>
          </w:p>
        </w:tc>
        <w:tc>
          <w:tcPr>
            <w:tcW w:w="1241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Ответственный за проведение обучения</w:t>
            </w:r>
          </w:p>
        </w:tc>
        <w:tc>
          <w:tcPr>
            <w:tcW w:w="686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Время и место проведения обучения</w:t>
            </w:r>
          </w:p>
        </w:tc>
        <w:tc>
          <w:tcPr>
            <w:tcW w:w="567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Подпись преподавателя о проведенном обучении</w:t>
            </w: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11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22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Политика компани</w:t>
            </w:r>
            <w:r w:rsidR="000B0302">
              <w:rPr>
                <w:bCs/>
                <w:color w:val="000000"/>
              </w:rPr>
              <w:t>и в отношении управления  персоналом</w:t>
            </w:r>
            <w:bookmarkStart w:id="0" w:name="_GoBack"/>
            <w:bookmarkEnd w:id="0"/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33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44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55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F37FDE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F37FDE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F37FDE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F37FDE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5170D1">
        <w:trPr>
          <w:trHeight w:val="57"/>
        </w:trPr>
        <w:tc>
          <w:tcPr>
            <w:tcW w:w="5000" w:type="pct"/>
            <w:gridSpan w:val="7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 о прохождении общего курса обучения     </w:t>
            </w:r>
            <w:r>
              <w:rPr>
                <w:b/>
                <w:color w:val="000000"/>
              </w:rPr>
              <w:t>Ф.И.О</w:t>
            </w:r>
            <w:r w:rsidRPr="005170D1">
              <w:rPr>
                <w:b/>
                <w:color w:val="000000"/>
              </w:rPr>
              <w:t>.     ______________</w:t>
            </w:r>
          </w:p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4D5273" w:rsidRPr="005170D1" w:rsidTr="005170D1">
        <w:tc>
          <w:tcPr>
            <w:tcW w:w="5000" w:type="pct"/>
            <w:gridSpan w:val="7"/>
            <w:shd w:val="clear" w:color="auto" w:fill="B8CCE4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II</w:t>
            </w:r>
            <w:r w:rsidRPr="005170D1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4D5273" w:rsidRPr="005170D1" w:rsidTr="001F1F07">
        <w:tc>
          <w:tcPr>
            <w:tcW w:w="175" w:type="pct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Полное наименование и коды документов</w:t>
            </w:r>
          </w:p>
        </w:tc>
        <w:tc>
          <w:tcPr>
            <w:tcW w:w="1241" w:type="pct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107F5C">
              <w:t>Ответственный за проведение обучения</w:t>
            </w:r>
          </w:p>
        </w:tc>
        <w:tc>
          <w:tcPr>
            <w:tcW w:w="686" w:type="pct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contextualSpacing/>
            </w:pPr>
            <w:r w:rsidRPr="00107F5C">
              <w:t>Период обучения</w:t>
            </w:r>
          </w:p>
        </w:tc>
        <w:tc>
          <w:tcPr>
            <w:tcW w:w="567" w:type="pct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07F5C">
              <w:rPr>
                <w:sz w:val="16"/>
                <w:szCs w:val="16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4D5273" w:rsidRPr="005170D1" w:rsidTr="005170D1">
        <w:tc>
          <w:tcPr>
            <w:tcW w:w="5000" w:type="pct"/>
            <w:gridSpan w:val="7"/>
            <w:shd w:val="clear" w:color="auto" w:fill="DBE5F1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4D5273" w:rsidRPr="005170D1" w:rsidTr="001F1F07">
        <w:tc>
          <w:tcPr>
            <w:tcW w:w="175" w:type="pct"/>
            <w:vAlign w:val="center"/>
          </w:tcPr>
          <w:p w:rsidR="004D5273" w:rsidRPr="00976FB1" w:rsidRDefault="004D5273" w:rsidP="005170D1">
            <w:pPr>
              <w:rPr>
                <w:lang w:val="en-US"/>
              </w:rPr>
            </w:pPr>
            <w:r w:rsidRPr="00976FB1">
              <w:t xml:space="preserve">  1</w:t>
            </w:r>
          </w:p>
        </w:tc>
        <w:tc>
          <w:tcPr>
            <w:tcW w:w="2330" w:type="pct"/>
            <w:gridSpan w:val="3"/>
          </w:tcPr>
          <w:p w:rsidR="004D5273" w:rsidRPr="00976FB1" w:rsidRDefault="004D5273" w:rsidP="005170D1">
            <w:pPr>
              <w:rPr>
                <w:i/>
              </w:rPr>
            </w:pPr>
            <w:r w:rsidRPr="00976FB1">
              <w:rPr>
                <w:i/>
              </w:rPr>
              <w:t xml:space="preserve">Рабочая инструкция регионального представителя КЭ-И-РП-02 </w:t>
            </w:r>
          </w:p>
        </w:tc>
        <w:tc>
          <w:tcPr>
            <w:tcW w:w="1241" w:type="pct"/>
          </w:tcPr>
          <w:p w:rsidR="004D5273" w:rsidRPr="00976FB1" w:rsidRDefault="007F02CC" w:rsidP="005170D1">
            <w:pPr>
              <w:jc w:val="center"/>
            </w:pPr>
            <w:r w:rsidRPr="00976FB1">
              <w:t>Начальник ОРП</w:t>
            </w:r>
          </w:p>
        </w:tc>
        <w:tc>
          <w:tcPr>
            <w:tcW w:w="686" w:type="pct"/>
          </w:tcPr>
          <w:p w:rsidR="004D5273" w:rsidRPr="00976FB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976F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976FB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1F1F07">
        <w:tc>
          <w:tcPr>
            <w:tcW w:w="175" w:type="pct"/>
          </w:tcPr>
          <w:p w:rsidR="004D5273" w:rsidRPr="005170D1" w:rsidRDefault="00F37FD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2330" w:type="pct"/>
            <w:gridSpan w:val="3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>Стандарты выполнения работ проекта  «Региональный представитель»</w:t>
            </w:r>
          </w:p>
        </w:tc>
        <w:tc>
          <w:tcPr>
            <w:tcW w:w="1241" w:type="pct"/>
          </w:tcPr>
          <w:p w:rsidR="004D5273" w:rsidRPr="005170D1" w:rsidRDefault="007F02CC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E34222">
        <w:trPr>
          <w:trHeight w:val="354"/>
        </w:trPr>
        <w:tc>
          <w:tcPr>
            <w:tcW w:w="5000" w:type="pct"/>
            <w:gridSpan w:val="7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i/>
              </w:rPr>
              <w:lastRenderedPageBreak/>
              <w:t>Процессы смежных подразделений, необходимые в работе</w:t>
            </w:r>
          </w:p>
        </w:tc>
      </w:tr>
      <w:tr w:rsidR="004D5273" w:rsidRPr="005170D1" w:rsidTr="00FF0891">
        <w:tc>
          <w:tcPr>
            <w:tcW w:w="192" w:type="pct"/>
            <w:gridSpan w:val="2"/>
          </w:tcPr>
          <w:p w:rsidR="004D5273" w:rsidRPr="005170D1" w:rsidRDefault="00F37FD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2314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>Инструкция о порядке разработки, согласования, регистрации и хранения договоров ОАО "Концерн Энергомера" КЭ-И-ЮР1-04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FF0891">
        <w:tc>
          <w:tcPr>
            <w:tcW w:w="192" w:type="pct"/>
            <w:gridSpan w:val="2"/>
          </w:tcPr>
          <w:p w:rsidR="004D5273" w:rsidRPr="005170D1" w:rsidRDefault="00F37FD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4</w:t>
            </w:r>
          </w:p>
        </w:tc>
        <w:tc>
          <w:tcPr>
            <w:tcW w:w="2314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>Инструкция о порядке подготовки  договоров  с недвижимым имуществом  КЭ-И-ЮР3-04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FF0891">
        <w:tc>
          <w:tcPr>
            <w:tcW w:w="192" w:type="pct"/>
            <w:gridSpan w:val="2"/>
            <w:vAlign w:val="center"/>
          </w:tcPr>
          <w:p w:rsidR="004D5273" w:rsidRPr="005170D1" w:rsidRDefault="00F37FDE" w:rsidP="005170D1">
            <w:pPr>
              <w:jc w:val="center"/>
            </w:pPr>
            <w:r>
              <w:t>5</w:t>
            </w:r>
          </w:p>
        </w:tc>
        <w:tc>
          <w:tcPr>
            <w:tcW w:w="2314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5170D1">
              <w:rPr>
                <w:i/>
              </w:rPr>
              <w:t>Инструкция по работе с обращениями клиентов КЭ-И-МАО-10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Подпись сотрудника, подтверждающая изучение документов СМК по специальности</w:t>
            </w:r>
            <w:r>
              <w:rPr>
                <w:rFonts w:eastAsia="Calibri"/>
                <w:b/>
                <w:lang w:eastAsia="en-US"/>
              </w:rPr>
              <w:t xml:space="preserve"> Ф.И.О.   _____________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1F1F07" w:rsidRPr="005170D1" w:rsidTr="005170D1">
        <w:tc>
          <w:tcPr>
            <w:tcW w:w="5000" w:type="pct"/>
            <w:gridSpan w:val="7"/>
            <w:shd w:val="clear" w:color="auto" w:fill="FDE9D9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107F5C" w:rsidRDefault="001F1F07" w:rsidP="009F5D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Тема и учебные вопросы</w:t>
            </w:r>
          </w:p>
        </w:tc>
        <w:tc>
          <w:tcPr>
            <w:tcW w:w="1241" w:type="pct"/>
            <w:vAlign w:val="center"/>
          </w:tcPr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107F5C">
              <w:t>Ответственный за</w:t>
            </w:r>
          </w:p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проведение обучения</w:t>
            </w:r>
          </w:p>
        </w:tc>
        <w:tc>
          <w:tcPr>
            <w:tcW w:w="686" w:type="pct"/>
            <w:vAlign w:val="center"/>
          </w:tcPr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107F5C">
              <w:t>Период</w:t>
            </w:r>
          </w:p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обучения</w:t>
            </w:r>
          </w:p>
        </w:tc>
        <w:tc>
          <w:tcPr>
            <w:tcW w:w="567" w:type="pct"/>
            <w:vAlign w:val="center"/>
          </w:tcPr>
          <w:p w:rsidR="001F1F07" w:rsidRPr="00107F5C" w:rsidRDefault="001F1F07" w:rsidP="009F5D51">
            <w:pPr>
              <w:widowControl w:val="0"/>
              <w:ind w:right="-134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07F5C">
              <w:rPr>
                <w:sz w:val="16"/>
                <w:szCs w:val="16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1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регионах, планируемые объемы строительства.</w:t>
            </w:r>
          </w:p>
          <w:p w:rsidR="001F1F07" w:rsidRPr="005170D1" w:rsidRDefault="001F1F07" w:rsidP="005170D1">
            <w:r w:rsidRPr="005170D1">
              <w:t>Определение потенциала рынка региона по типам продукции.</w:t>
            </w:r>
          </w:p>
          <w:p w:rsidR="001F1F07" w:rsidRPr="005170D1" w:rsidRDefault="001F1F07" w:rsidP="005170D1">
            <w:r w:rsidRPr="005170D1">
              <w:t>Выявление потенциальных клиентов, определение их перспективных потребностей.</w:t>
            </w:r>
          </w:p>
        </w:tc>
        <w:tc>
          <w:tcPr>
            <w:tcW w:w="1241" w:type="pct"/>
            <w:vAlign w:val="center"/>
          </w:tcPr>
          <w:p w:rsidR="009F5D5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</w:t>
            </w:r>
            <w:r w:rsidR="00F37FDE">
              <w:rPr>
                <w:rFonts w:eastAsia="Calibri"/>
                <w:lang w:eastAsia="en-US"/>
              </w:rPr>
              <w:t>ДС</w:t>
            </w:r>
          </w:p>
          <w:p w:rsidR="001F1F07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  <w:vAlign w:val="center"/>
          </w:tcPr>
          <w:p w:rsidR="001F1F07" w:rsidRPr="005170D1" w:rsidRDefault="007F1618" w:rsidP="00F37F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 w:rsidR="00F37FDE"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37FDE"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2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Структура сети региональных представителей</w:t>
            </w:r>
          </w:p>
          <w:p w:rsidR="001F1F07" w:rsidRPr="005170D1" w:rsidRDefault="001F1F07" w:rsidP="005170D1">
            <w:r w:rsidRPr="005170D1">
              <w:t>Классификация клиентской базы сети региона</w:t>
            </w:r>
          </w:p>
        </w:tc>
        <w:tc>
          <w:tcPr>
            <w:tcW w:w="1241" w:type="pct"/>
            <w:vAlign w:val="center"/>
          </w:tcPr>
          <w:p w:rsidR="009F5D51" w:rsidRDefault="00F37FDE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ОРДС</w:t>
            </w:r>
          </w:p>
          <w:p w:rsidR="001F1F07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F37FDE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3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1F1F07" w:rsidRPr="005170D1" w:rsidRDefault="001F1F07" w:rsidP="005170D1">
            <w:r w:rsidRPr="005170D1">
              <w:t>Изучение порядка подготовки и проведения выставок и семинаров</w:t>
            </w:r>
          </w:p>
        </w:tc>
        <w:tc>
          <w:tcPr>
            <w:tcW w:w="1241" w:type="pct"/>
            <w:vAlign w:val="center"/>
          </w:tcPr>
          <w:p w:rsidR="00F37FDE" w:rsidRDefault="00F37FDE" w:rsidP="00F37F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ОРДС</w:t>
            </w:r>
          </w:p>
          <w:p w:rsidR="001F1F07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F37FDE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4</w:t>
            </w:r>
          </w:p>
          <w:p w:rsidR="001F1F07" w:rsidRPr="005170D1" w:rsidRDefault="001F1F07" w:rsidP="005170D1"/>
          <w:p w:rsidR="001F1F07" w:rsidRPr="005170D1" w:rsidRDefault="001F1F07" w:rsidP="005170D1"/>
          <w:p w:rsidR="001F1F07" w:rsidRPr="005170D1" w:rsidRDefault="001F1F07" w:rsidP="005170D1">
            <w:pPr>
              <w:rPr>
                <w:lang w:val="en-US"/>
              </w:rPr>
            </w:pP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Составление ежемесячного плана работ по развитию клиентской сети региона</w:t>
            </w:r>
          </w:p>
          <w:p w:rsidR="001F1F07" w:rsidRPr="005170D1" w:rsidRDefault="001F1F07" w:rsidP="005170D1">
            <w:r w:rsidRPr="005170D1">
              <w:t>Составление ежемесячного отчета о выполнении плана работ по развитию сети</w:t>
            </w:r>
          </w:p>
          <w:p w:rsidR="001F1F07" w:rsidRPr="005170D1" w:rsidRDefault="001F1F07" w:rsidP="005170D1">
            <w:r w:rsidRPr="005170D1">
              <w:t>Составление отчетов региональных представителей</w:t>
            </w:r>
          </w:p>
          <w:p w:rsidR="001F1F07" w:rsidRPr="005170D1" w:rsidRDefault="001F1F07" w:rsidP="005170D1">
            <w:r w:rsidRPr="005170D1">
              <w:t>Составление маршрутов посещения торговых точек</w:t>
            </w:r>
          </w:p>
        </w:tc>
        <w:tc>
          <w:tcPr>
            <w:tcW w:w="1241" w:type="pct"/>
            <w:vAlign w:val="center"/>
          </w:tcPr>
          <w:p w:rsidR="00F37FDE" w:rsidRDefault="00F37FDE" w:rsidP="00F37F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ОРДС</w:t>
            </w:r>
          </w:p>
          <w:p w:rsidR="009F5D51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F37FDE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</w:t>
            </w:r>
            <w:r>
              <w:rPr>
                <w:bCs/>
                <w:color w:val="000000"/>
                <w:sz w:val="19"/>
                <w:szCs w:val="19"/>
              </w:rPr>
              <w:t>ая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неделя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41" w:type="pct"/>
            <w:vAlign w:val="center"/>
          </w:tcPr>
          <w:p w:rsidR="00F37FDE" w:rsidRDefault="00F37FDE" w:rsidP="00F37FD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ОРДС</w:t>
            </w:r>
          </w:p>
          <w:p w:rsidR="009F5D51" w:rsidRPr="005170D1" w:rsidRDefault="009F5D51" w:rsidP="00FF089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1F1F07" w:rsidP="005170D1">
            <w:pPr>
              <w:jc w:val="center"/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>Подпись сотрудника, подтверждающая усвоен</w:t>
            </w:r>
            <w:r w:rsidR="00FF0891">
              <w:rPr>
                <w:b/>
                <w:color w:val="000000"/>
              </w:rPr>
              <w:t xml:space="preserve">ие практических навыков работы </w:t>
            </w:r>
            <w:r>
              <w:rPr>
                <w:b/>
                <w:color w:val="000000"/>
              </w:rPr>
              <w:t>Ф.И.О.</w:t>
            </w:r>
            <w:r w:rsidRPr="005170D1">
              <w:rPr>
                <w:b/>
                <w:color w:val="000000"/>
              </w:rPr>
              <w:t>______________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Продвижение продукта:</w:t>
            </w:r>
          </w:p>
        </w:tc>
      </w:tr>
      <w:tr w:rsidR="001F1F07" w:rsidRPr="005170D1" w:rsidTr="001F1F07">
        <w:trPr>
          <w:trHeight w:val="392"/>
        </w:trPr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jc w:val="center"/>
            </w:pPr>
          </w:p>
          <w:p w:rsidR="001F1F07" w:rsidRPr="005170D1" w:rsidRDefault="001F1F07" w:rsidP="005170D1">
            <w:r w:rsidRPr="005170D1">
              <w:t>Инструменты продвижения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41" w:type="pct"/>
            <w:vAlign w:val="center"/>
          </w:tcPr>
          <w:p w:rsidR="001F1F07" w:rsidRPr="005170D1" w:rsidRDefault="007F02C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44EDA">
              <w:t>Главный менеджер по продвижению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1F1F0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lastRenderedPageBreak/>
              <w:t>Вводный раздел «Счетчики электроэнергии»</w:t>
            </w:r>
          </w:p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lastRenderedPageBreak/>
              <w:t xml:space="preserve">Однофазные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Трехфазные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</w:tc>
        <w:tc>
          <w:tcPr>
            <w:tcW w:w="1241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lastRenderedPageBreak/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АСКУЭ: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9F16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Метрологическое оборудование</w:t>
            </w:r>
          </w:p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Счетчики эталонные</w:t>
            </w:r>
          </w:p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Переносное метрологическое оборудование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2E5A3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Щитовое оборудование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Щитовое оборудование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2E5A3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F0891" w:rsidRPr="005170D1" w:rsidTr="00FF0891">
        <w:tc>
          <w:tcPr>
            <w:tcW w:w="5000" w:type="pct"/>
            <w:gridSpan w:val="7"/>
            <w:vAlign w:val="center"/>
          </w:tcPr>
          <w:p w:rsidR="00FF0891" w:rsidRPr="005170D1" w:rsidRDefault="00FF0891" w:rsidP="00FF089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 уровня знаний</w:t>
            </w: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41" w:type="pct"/>
            <w:vAlign w:val="center"/>
          </w:tcPr>
          <w:p w:rsidR="007279F0" w:rsidRPr="00714CB2" w:rsidRDefault="007279F0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F1F07" w:rsidRDefault="007279F0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F5D51" w:rsidRPr="005170D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(ведущий) менеджер по обучению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10706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сотрудника, подтверждающая усвоение знаний по продукту  </w:t>
            </w:r>
            <w:r>
              <w:rPr>
                <w:b/>
                <w:color w:val="000000"/>
              </w:rPr>
              <w:t>Ф.И.О.</w:t>
            </w:r>
            <w:r w:rsidRPr="005170D1">
              <w:rPr>
                <w:b/>
                <w:color w:val="000000"/>
              </w:rPr>
              <w:t>____________________________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shd w:val="clear" w:color="auto" w:fill="E5DFEC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1F1F07" w:rsidRPr="005170D1" w:rsidTr="001F1F07">
        <w:tc>
          <w:tcPr>
            <w:tcW w:w="2506" w:type="pct"/>
            <w:gridSpan w:val="4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41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253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1F1F07" w:rsidRPr="005170D1" w:rsidTr="001F1F07">
        <w:tc>
          <w:tcPr>
            <w:tcW w:w="1060" w:type="pct"/>
            <w:gridSpan w:val="3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Эффективным</w:t>
            </w:r>
          </w:p>
        </w:tc>
        <w:tc>
          <w:tcPr>
            <w:tcW w:w="144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Неэффективным</w:t>
            </w:r>
          </w:p>
        </w:tc>
        <w:tc>
          <w:tcPr>
            <w:tcW w:w="1241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rPr>
          <w:trHeight w:val="264"/>
        </w:trPr>
        <w:tc>
          <w:tcPr>
            <w:tcW w:w="2506" w:type="pct"/>
            <w:gridSpan w:val="4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41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5170D1" w:rsidRDefault="003E67A2" w:rsidP="005170D1">
      <w:pPr>
        <w:widowControl w:val="0"/>
        <w:contextualSpacing/>
        <w:jc w:val="right"/>
        <w:rPr>
          <w:bCs/>
        </w:rPr>
      </w:pPr>
    </w:p>
    <w:p w:rsidR="00B103AE" w:rsidRPr="005170D1" w:rsidRDefault="000B0302" w:rsidP="005170D1"/>
    <w:sectPr w:rsidR="00B103AE" w:rsidRPr="005170D1" w:rsidSect="002B72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7628"/>
    <w:rsid w:val="0006201D"/>
    <w:rsid w:val="000B0302"/>
    <w:rsid w:val="00107067"/>
    <w:rsid w:val="00107F5C"/>
    <w:rsid w:val="0013280D"/>
    <w:rsid w:val="001E06CA"/>
    <w:rsid w:val="001F1F07"/>
    <w:rsid w:val="002452A6"/>
    <w:rsid w:val="00285357"/>
    <w:rsid w:val="002B7261"/>
    <w:rsid w:val="002E2BFB"/>
    <w:rsid w:val="002E5A36"/>
    <w:rsid w:val="00333EE4"/>
    <w:rsid w:val="003E2EE1"/>
    <w:rsid w:val="003E67A2"/>
    <w:rsid w:val="00494E1B"/>
    <w:rsid w:val="004D5273"/>
    <w:rsid w:val="004F7224"/>
    <w:rsid w:val="005170D1"/>
    <w:rsid w:val="0056405E"/>
    <w:rsid w:val="006665A9"/>
    <w:rsid w:val="00724A2D"/>
    <w:rsid w:val="007279F0"/>
    <w:rsid w:val="00740B1F"/>
    <w:rsid w:val="00771632"/>
    <w:rsid w:val="007A44BC"/>
    <w:rsid w:val="007B6EC9"/>
    <w:rsid w:val="007F02CC"/>
    <w:rsid w:val="007F1618"/>
    <w:rsid w:val="0095188F"/>
    <w:rsid w:val="00976FB1"/>
    <w:rsid w:val="009D355C"/>
    <w:rsid w:val="009F1653"/>
    <w:rsid w:val="009F5D51"/>
    <w:rsid w:val="00A471CF"/>
    <w:rsid w:val="00A567F4"/>
    <w:rsid w:val="00A7726B"/>
    <w:rsid w:val="00A940FD"/>
    <w:rsid w:val="00A95C37"/>
    <w:rsid w:val="00BC3D6D"/>
    <w:rsid w:val="00CC4611"/>
    <w:rsid w:val="00CC6F79"/>
    <w:rsid w:val="00CD7404"/>
    <w:rsid w:val="00DF1460"/>
    <w:rsid w:val="00E34222"/>
    <w:rsid w:val="00E57E75"/>
    <w:rsid w:val="00E679F4"/>
    <w:rsid w:val="00F37FDE"/>
    <w:rsid w:val="00FC0D02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3</cp:revision>
  <dcterms:created xsi:type="dcterms:W3CDTF">2018-03-19T14:28:00Z</dcterms:created>
  <dcterms:modified xsi:type="dcterms:W3CDTF">2018-06-20T06:22:00Z</dcterms:modified>
</cp:coreProperties>
</file>