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5170D1" w:rsidRDefault="003E67A2" w:rsidP="005170D1">
      <w:pPr>
        <w:widowControl w:val="0"/>
        <w:contextualSpacing/>
        <w:jc w:val="right"/>
        <w:rPr>
          <w:rFonts w:eastAsia="Calibri"/>
          <w:lang w:eastAsia="en-US"/>
        </w:rPr>
      </w:pPr>
      <w:r w:rsidRPr="005170D1">
        <w:rPr>
          <w:rFonts w:eastAsia="Calibri"/>
          <w:lang w:eastAsia="en-US"/>
        </w:rPr>
        <w:t>КЭ-З-УП3-26</w:t>
      </w:r>
    </w:p>
    <w:p w:rsidR="003E2EE1" w:rsidRDefault="003E67A2" w:rsidP="005170D1">
      <w:pPr>
        <w:widowControl w:val="0"/>
        <w:contextualSpacing/>
        <w:jc w:val="center"/>
        <w:rPr>
          <w:b/>
        </w:rPr>
      </w:pPr>
      <w:r w:rsidRPr="005170D1">
        <w:rPr>
          <w:b/>
        </w:rPr>
        <w:t xml:space="preserve">Программа первоначального обучения </w:t>
      </w:r>
      <w:r w:rsidR="00771632">
        <w:rPr>
          <w:b/>
        </w:rPr>
        <w:t xml:space="preserve">регионального представителя </w:t>
      </w:r>
    </w:p>
    <w:p w:rsidR="00E4758F" w:rsidRDefault="00E4758F" w:rsidP="005170D1">
      <w:pPr>
        <w:widowControl w:val="0"/>
        <w:contextualSpacing/>
        <w:jc w:val="center"/>
        <w:rPr>
          <w:b/>
        </w:rPr>
      </w:pPr>
    </w:p>
    <w:tbl>
      <w:tblPr>
        <w:tblW w:w="48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7"/>
        <w:gridCol w:w="23"/>
        <w:gridCol w:w="2493"/>
        <w:gridCol w:w="3704"/>
        <w:gridCol w:w="487"/>
        <w:gridCol w:w="2889"/>
        <w:gridCol w:w="707"/>
        <w:gridCol w:w="1719"/>
        <w:gridCol w:w="264"/>
        <w:gridCol w:w="1637"/>
      </w:tblGrid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7" w:type="pct"/>
            <w:gridSpan w:val="6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7" w:type="pct"/>
            <w:gridSpan w:val="6"/>
          </w:tcPr>
          <w:p w:rsidR="00B66F36" w:rsidRPr="003E2EE1" w:rsidRDefault="00397124" w:rsidP="00B04D3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Региональный </w:t>
            </w:r>
            <w:r w:rsidR="00B04D3B" w:rsidRPr="00B04D3B">
              <w:rPr>
                <w:rFonts w:eastAsia="Calibri"/>
                <w:b/>
                <w:lang w:eastAsia="en-US"/>
              </w:rPr>
              <w:t>представитель по ближнему зарубежью</w:t>
            </w:r>
          </w:p>
        </w:tc>
      </w:tr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27" w:type="pct"/>
            <w:gridSpan w:val="6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52025">
              <w:rPr>
                <w:b/>
              </w:rPr>
              <w:t>АО "Электротехнические заводы "Энергомера</w:t>
            </w:r>
            <w:r>
              <w:t>"</w:t>
            </w:r>
          </w:p>
        </w:tc>
      </w:tr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7" w:type="pct"/>
            <w:gridSpan w:val="6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7" w:type="pct"/>
            <w:gridSpan w:val="6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6F36" w:rsidRPr="003E2EE1" w:rsidTr="00E4758F">
        <w:tc>
          <w:tcPr>
            <w:tcW w:w="2373" w:type="pct"/>
            <w:gridSpan w:val="5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7" w:type="pct"/>
            <w:gridSpan w:val="6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6F36" w:rsidRPr="003E2EE1" w:rsidTr="00ED04CC">
        <w:tc>
          <w:tcPr>
            <w:tcW w:w="5000" w:type="pct"/>
            <w:gridSpan w:val="11"/>
            <w:shd w:val="clear" w:color="auto" w:fill="EAF1DD"/>
          </w:tcPr>
          <w:p w:rsidR="00B66F36" w:rsidRPr="003E2EE1" w:rsidRDefault="00B66F36" w:rsidP="0052668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B66F36" w:rsidRPr="003E2EE1" w:rsidTr="00ED04CC">
        <w:trPr>
          <w:trHeight w:val="624"/>
        </w:trPr>
        <w:tc>
          <w:tcPr>
            <w:tcW w:w="261" w:type="pct"/>
            <w:gridSpan w:val="3"/>
            <w:vAlign w:val="center"/>
          </w:tcPr>
          <w:p w:rsidR="00B66F36" w:rsidRPr="00665D8E" w:rsidRDefault="00B66F36" w:rsidP="00150A4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665D8E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665D8E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27" w:type="pct"/>
            <w:gridSpan w:val="2"/>
            <w:vAlign w:val="center"/>
          </w:tcPr>
          <w:p w:rsidR="00B66F36" w:rsidRPr="00665D8E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8" w:type="pct"/>
            <w:gridSpan w:val="2"/>
            <w:vAlign w:val="center"/>
          </w:tcPr>
          <w:p w:rsidR="00B66F36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B66F36" w:rsidRPr="003E2EE1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B66F36" w:rsidRPr="002A0093" w:rsidTr="00ED04CC">
        <w:trPr>
          <w:trHeight w:val="297"/>
        </w:trPr>
        <w:tc>
          <w:tcPr>
            <w:tcW w:w="261" w:type="pct"/>
            <w:gridSpan w:val="3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211"/>
        </w:trPr>
        <w:tc>
          <w:tcPr>
            <w:tcW w:w="261" w:type="pct"/>
            <w:gridSpan w:val="3"/>
            <w:vAlign w:val="center"/>
          </w:tcPr>
          <w:p w:rsidR="00B66F36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51" w:type="pct"/>
            <w:gridSpan w:val="2"/>
            <w:vMerge w:val="restart"/>
            <w:vAlign w:val="center"/>
          </w:tcPr>
          <w:p w:rsidR="00E4758F" w:rsidRPr="002A0093" w:rsidRDefault="00E4758F" w:rsidP="00526688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0E7FCE2A" wp14:editId="5814C765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pct"/>
            <w:gridSpan w:val="2"/>
            <w:vMerge w:val="restart"/>
            <w:vAlign w:val="center"/>
          </w:tcPr>
          <w:p w:rsidR="00E4758F" w:rsidRDefault="00E4758F" w:rsidP="00526688">
            <w:r w:rsidRPr="002A0093">
              <w:t>Самостоятельное изучение в первый рабочий день</w:t>
            </w:r>
          </w:p>
          <w:p w:rsidR="00E4758F" w:rsidRDefault="00E4758F" w:rsidP="00526688"/>
          <w:p w:rsidR="00E4758F" w:rsidRPr="008E3FB8" w:rsidRDefault="00E4758F" w:rsidP="00526688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E4758F" w:rsidRPr="008E3FB8" w:rsidRDefault="00E4758F" w:rsidP="00526688">
            <w:r>
              <w:t>Главная страница – Общий курс обучения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Подпись сотрудника </w:t>
            </w: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51" w:type="pct"/>
            <w:gridSpan w:val="2"/>
            <w:vMerge/>
          </w:tcPr>
          <w:p w:rsidR="00E4758F" w:rsidRPr="002A0093" w:rsidRDefault="00E4758F" w:rsidP="00526688"/>
        </w:tc>
        <w:tc>
          <w:tcPr>
            <w:tcW w:w="827" w:type="pct"/>
            <w:gridSpan w:val="2"/>
            <w:vMerge/>
          </w:tcPr>
          <w:p w:rsidR="00E4758F" w:rsidRPr="002A0093" w:rsidRDefault="00E4758F" w:rsidP="00526688"/>
        </w:tc>
        <w:tc>
          <w:tcPr>
            <w:tcW w:w="648" w:type="pct"/>
            <w:gridSpan w:val="2"/>
            <w:vMerge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51" w:type="pct"/>
            <w:gridSpan w:val="2"/>
            <w:vMerge/>
          </w:tcPr>
          <w:p w:rsidR="00E4758F" w:rsidRPr="002A0093" w:rsidRDefault="00E4758F" w:rsidP="00526688"/>
        </w:tc>
        <w:tc>
          <w:tcPr>
            <w:tcW w:w="827" w:type="pct"/>
            <w:gridSpan w:val="2"/>
            <w:vMerge/>
          </w:tcPr>
          <w:p w:rsidR="00E4758F" w:rsidRPr="002A0093" w:rsidRDefault="00E4758F" w:rsidP="00526688"/>
        </w:tc>
        <w:tc>
          <w:tcPr>
            <w:tcW w:w="648" w:type="pct"/>
            <w:gridSpan w:val="2"/>
            <w:vMerge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51" w:type="pct"/>
            <w:gridSpan w:val="2"/>
            <w:vMerge/>
          </w:tcPr>
          <w:p w:rsidR="00E4758F" w:rsidRPr="002A0093" w:rsidRDefault="00E4758F" w:rsidP="00526688"/>
        </w:tc>
        <w:tc>
          <w:tcPr>
            <w:tcW w:w="827" w:type="pct"/>
            <w:gridSpan w:val="2"/>
            <w:vMerge/>
          </w:tcPr>
          <w:p w:rsidR="00E4758F" w:rsidRPr="002A0093" w:rsidRDefault="00E4758F" w:rsidP="00526688"/>
        </w:tc>
        <w:tc>
          <w:tcPr>
            <w:tcW w:w="648" w:type="pct"/>
            <w:gridSpan w:val="2"/>
            <w:vMerge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51" w:type="pct"/>
            <w:gridSpan w:val="2"/>
            <w:vMerge/>
          </w:tcPr>
          <w:p w:rsidR="00E4758F" w:rsidRPr="002A0093" w:rsidRDefault="00E4758F" w:rsidP="00526688"/>
        </w:tc>
        <w:tc>
          <w:tcPr>
            <w:tcW w:w="827" w:type="pct"/>
            <w:gridSpan w:val="2"/>
            <w:vMerge/>
          </w:tcPr>
          <w:p w:rsidR="00E4758F" w:rsidRPr="002A0093" w:rsidRDefault="00E4758F" w:rsidP="00526688"/>
        </w:tc>
        <w:tc>
          <w:tcPr>
            <w:tcW w:w="648" w:type="pct"/>
            <w:gridSpan w:val="2"/>
            <w:vMerge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325"/>
        </w:trPr>
        <w:tc>
          <w:tcPr>
            <w:tcW w:w="261" w:type="pct"/>
            <w:gridSpan w:val="3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51" w:type="pct"/>
            <w:gridSpan w:val="2"/>
            <w:vMerge/>
          </w:tcPr>
          <w:p w:rsidR="00E4758F" w:rsidRPr="002A0093" w:rsidRDefault="00E4758F" w:rsidP="00526688"/>
        </w:tc>
        <w:tc>
          <w:tcPr>
            <w:tcW w:w="827" w:type="pct"/>
            <w:gridSpan w:val="2"/>
            <w:vMerge/>
          </w:tcPr>
          <w:p w:rsidR="00E4758F" w:rsidRPr="002A0093" w:rsidRDefault="00E4758F" w:rsidP="00526688"/>
        </w:tc>
        <w:tc>
          <w:tcPr>
            <w:tcW w:w="648" w:type="pct"/>
            <w:gridSpan w:val="2"/>
            <w:vMerge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ED04CC">
        <w:trPr>
          <w:trHeight w:val="227"/>
        </w:trPr>
        <w:tc>
          <w:tcPr>
            <w:tcW w:w="261" w:type="pct"/>
            <w:gridSpan w:val="3"/>
            <w:vMerge w:val="restart"/>
            <w:vAlign w:val="center"/>
          </w:tcPr>
          <w:p w:rsidR="00E4758F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113" w:type="pct"/>
            <w:gridSpan w:val="2"/>
            <w:vAlign w:val="center"/>
          </w:tcPr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51" w:type="pct"/>
            <w:gridSpan w:val="2"/>
            <w:vMerge/>
            <w:vAlign w:val="center"/>
          </w:tcPr>
          <w:p w:rsidR="00E4758F" w:rsidRPr="002A0093" w:rsidRDefault="00E4758F" w:rsidP="00526688">
            <w:pPr>
              <w:jc w:val="center"/>
            </w:pPr>
          </w:p>
        </w:tc>
        <w:tc>
          <w:tcPr>
            <w:tcW w:w="827" w:type="pct"/>
            <w:gridSpan w:val="2"/>
            <w:vAlign w:val="center"/>
          </w:tcPr>
          <w:p w:rsidR="00E4758F" w:rsidRDefault="00E4758F" w:rsidP="00526688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E4758F" w:rsidRPr="00B17A43" w:rsidRDefault="00E4758F" w:rsidP="00526688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E4758F" w:rsidRPr="008E3FB8" w:rsidRDefault="00E4758F" w:rsidP="00526688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8" w:type="pct"/>
            <w:gridSpan w:val="2"/>
            <w:vMerge w:val="restart"/>
            <w:vAlign w:val="center"/>
          </w:tcPr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</w:t>
            </w: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 (с материалами ознакомлен):</w:t>
            </w: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4758F" w:rsidRPr="002A0093" w:rsidRDefault="00E4758F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143"/>
        </w:trPr>
        <w:tc>
          <w:tcPr>
            <w:tcW w:w="261" w:type="pct"/>
            <w:gridSpan w:val="3"/>
            <w:vMerge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51" w:type="pct"/>
            <w:gridSpan w:val="2"/>
            <w:vAlign w:val="center"/>
          </w:tcPr>
          <w:p w:rsidR="00B66F36" w:rsidRDefault="00B66F36" w:rsidP="00526688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B66F36" w:rsidRPr="002A0093" w:rsidRDefault="00B66F36" w:rsidP="00526688">
            <w:pPr>
              <w:jc w:val="center"/>
              <w:rPr>
                <w:noProof/>
              </w:rPr>
            </w:pPr>
          </w:p>
        </w:tc>
        <w:tc>
          <w:tcPr>
            <w:tcW w:w="827" w:type="pct"/>
            <w:gridSpan w:val="2"/>
            <w:vAlign w:val="center"/>
          </w:tcPr>
          <w:p w:rsidR="00B66F36" w:rsidRDefault="00150A4E" w:rsidP="00526688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B66F36">
                <w:rPr>
                  <w:rStyle w:val="a3"/>
                </w:rPr>
                <w:t>Группа политик</w:t>
              </w:r>
            </w:hyperlink>
          </w:p>
          <w:p w:rsidR="00B66F36" w:rsidRPr="002A0093" w:rsidRDefault="00B66F36" w:rsidP="00526688">
            <w:pPr>
              <w:jc w:val="center"/>
            </w:pPr>
          </w:p>
        </w:tc>
        <w:tc>
          <w:tcPr>
            <w:tcW w:w="648" w:type="pct"/>
            <w:gridSpan w:val="2"/>
            <w:vMerge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227"/>
        </w:trPr>
        <w:tc>
          <w:tcPr>
            <w:tcW w:w="261" w:type="pct"/>
            <w:gridSpan w:val="3"/>
            <w:vAlign w:val="center"/>
          </w:tcPr>
          <w:p w:rsidR="00B66F36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282"/>
        </w:trPr>
        <w:tc>
          <w:tcPr>
            <w:tcW w:w="261" w:type="pct"/>
            <w:gridSpan w:val="3"/>
            <w:vAlign w:val="center"/>
          </w:tcPr>
          <w:p w:rsidR="00B66F36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140"/>
        </w:trPr>
        <w:tc>
          <w:tcPr>
            <w:tcW w:w="261" w:type="pct"/>
            <w:gridSpan w:val="3"/>
            <w:vAlign w:val="center"/>
          </w:tcPr>
          <w:p w:rsidR="00B66F36" w:rsidRPr="002A0093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13" w:type="pct"/>
            <w:gridSpan w:val="2"/>
            <w:vAlign w:val="center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66F36" w:rsidRPr="002A0093" w:rsidTr="00ED04CC">
        <w:trPr>
          <w:trHeight w:val="231"/>
        </w:trPr>
        <w:tc>
          <w:tcPr>
            <w:tcW w:w="261" w:type="pct"/>
            <w:gridSpan w:val="3"/>
            <w:vAlign w:val="center"/>
          </w:tcPr>
          <w:p w:rsidR="00B66F36" w:rsidRDefault="00150A4E" w:rsidP="0052668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2113" w:type="pct"/>
            <w:gridSpan w:val="2"/>
            <w:vAlign w:val="center"/>
          </w:tcPr>
          <w:p w:rsidR="00B66F36" w:rsidRDefault="00B66F36" w:rsidP="0052668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51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27" w:type="pct"/>
            <w:gridSpan w:val="2"/>
            <w:vAlign w:val="center"/>
          </w:tcPr>
          <w:p w:rsidR="00B66F36" w:rsidRPr="002A0093" w:rsidRDefault="00B66F36" w:rsidP="00526688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  <w:gridSpan w:val="2"/>
          </w:tcPr>
          <w:p w:rsidR="00B66F36" w:rsidRPr="002A0093" w:rsidRDefault="00B66F36" w:rsidP="005266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2A0093" w:rsidTr="00071850">
        <w:trPr>
          <w:trHeight w:val="231"/>
        </w:trPr>
        <w:tc>
          <w:tcPr>
            <w:tcW w:w="261" w:type="pct"/>
            <w:gridSpan w:val="3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113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2157D7">
              <w:t>Портал обучения</w:t>
            </w:r>
          </w:p>
        </w:tc>
        <w:tc>
          <w:tcPr>
            <w:tcW w:w="1151" w:type="pct"/>
            <w:gridSpan w:val="2"/>
          </w:tcPr>
          <w:p w:rsidR="00E4758F" w:rsidRDefault="00E4758F" w:rsidP="00E4758F">
            <w:pPr>
              <w:jc w:val="center"/>
            </w:pPr>
            <w:r w:rsidRPr="002157D7">
              <w:t>Логин</w:t>
            </w:r>
          </w:p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827" w:type="pct"/>
            <w:gridSpan w:val="2"/>
            <w:vAlign w:val="center"/>
          </w:tcPr>
          <w:p w:rsidR="00E4758F" w:rsidRPr="002157D7" w:rsidRDefault="00E4758F" w:rsidP="00E4758F">
            <w:pPr>
              <w:jc w:val="center"/>
            </w:pPr>
            <w:r w:rsidRPr="002157D7">
              <w:t>Пароль</w:t>
            </w:r>
          </w:p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</w:tcPr>
          <w:p w:rsidR="00E4758F" w:rsidRPr="002A0093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4758F" w:rsidRPr="003E2EE1" w:rsidTr="00ED04CC">
        <w:trPr>
          <w:trHeight w:val="57"/>
        </w:trPr>
        <w:tc>
          <w:tcPr>
            <w:tcW w:w="5000" w:type="pct"/>
            <w:gridSpan w:val="11"/>
            <w:vAlign w:val="center"/>
          </w:tcPr>
          <w:p w:rsidR="00E4758F" w:rsidRPr="003E2EE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E4758F" w:rsidRPr="003E2EE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E4758F" w:rsidRPr="003E2EE1" w:rsidRDefault="00E4758F" w:rsidP="00E4758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shd w:val="clear" w:color="auto" w:fill="B8CCE4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II</w:t>
            </w:r>
            <w:r w:rsidRPr="005170D1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E4758F" w:rsidRPr="005170D1" w:rsidTr="00ED04CC">
        <w:tc>
          <w:tcPr>
            <w:tcW w:w="237" w:type="pct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 w:rsidRPr="00ED04CC">
              <w:rPr>
                <w:b/>
              </w:rPr>
              <w:t>№</w:t>
            </w:r>
          </w:p>
        </w:tc>
        <w:tc>
          <w:tcPr>
            <w:tcW w:w="2303" w:type="pct"/>
            <w:gridSpan w:val="5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Полное наименование и коды документов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4CC">
              <w:rPr>
                <w:b/>
              </w:rPr>
              <w:t>Ответственный за проведение обучения</w:t>
            </w:r>
          </w:p>
        </w:tc>
        <w:tc>
          <w:tcPr>
            <w:tcW w:w="676" w:type="pct"/>
            <w:gridSpan w:val="2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4CC">
              <w:rPr>
                <w:b/>
              </w:rPr>
              <w:t>Период обучения</w:t>
            </w:r>
          </w:p>
        </w:tc>
        <w:tc>
          <w:tcPr>
            <w:tcW w:w="558" w:type="pct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 w:rsidRPr="00665D8E">
              <w:rPr>
                <w:b/>
              </w:rPr>
              <w:t>знаний</w:t>
            </w:r>
          </w:p>
          <w:p w:rsidR="00E4758F" w:rsidRPr="00AF61DA" w:rsidRDefault="00E4758F" w:rsidP="00E4758F">
            <w:pPr>
              <w:widowControl w:val="0"/>
              <w:ind w:right="-134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E4758F" w:rsidRPr="00107F5C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shd w:val="clear" w:color="auto" w:fill="DBE5F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4758F" w:rsidRPr="005170D1" w:rsidTr="00ED04CC">
        <w:tc>
          <w:tcPr>
            <w:tcW w:w="237" w:type="pct"/>
            <w:vAlign w:val="center"/>
          </w:tcPr>
          <w:p w:rsidR="00E4758F" w:rsidRPr="00976FB1" w:rsidRDefault="00E4758F" w:rsidP="00CC0D1F">
            <w:pPr>
              <w:rPr>
                <w:lang w:val="en-US"/>
              </w:rPr>
            </w:pPr>
            <w:r w:rsidRPr="00976FB1">
              <w:t xml:space="preserve"> </w:t>
            </w:r>
          </w:p>
        </w:tc>
        <w:tc>
          <w:tcPr>
            <w:tcW w:w="2303" w:type="pct"/>
            <w:gridSpan w:val="5"/>
          </w:tcPr>
          <w:p w:rsidR="00E4758F" w:rsidRPr="00976FB1" w:rsidRDefault="00E4758F" w:rsidP="00E4758F">
            <w:pPr>
              <w:rPr>
                <w:i/>
              </w:rPr>
            </w:pPr>
            <w:r w:rsidRPr="00976FB1">
              <w:rPr>
                <w:i/>
              </w:rPr>
              <w:t xml:space="preserve">Рабочая инструкция регионального представителя КЭ-И-РП-02 </w:t>
            </w:r>
          </w:p>
        </w:tc>
        <w:tc>
          <w:tcPr>
            <w:tcW w:w="1226" w:type="pct"/>
            <w:gridSpan w:val="2"/>
          </w:tcPr>
          <w:p w:rsidR="00E4758F" w:rsidRPr="00976FB1" w:rsidRDefault="00E4758F" w:rsidP="00E4758F">
            <w:pPr>
              <w:jc w:val="center"/>
            </w:pPr>
            <w:r>
              <w:t>Управляющий по сбыту БЗ</w:t>
            </w:r>
          </w:p>
        </w:tc>
        <w:tc>
          <w:tcPr>
            <w:tcW w:w="676" w:type="pct"/>
            <w:gridSpan w:val="2"/>
          </w:tcPr>
          <w:p w:rsidR="00E4758F" w:rsidRPr="00976FB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976F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</w:tcPr>
          <w:p w:rsidR="00E4758F" w:rsidRPr="00976FB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237" w:type="pct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03" w:type="pct"/>
            <w:gridSpan w:val="5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 xml:space="preserve">Стандарты выполнения работ </w:t>
            </w:r>
            <w:proofErr w:type="gramStart"/>
            <w:r w:rsidRPr="005170D1">
              <w:rPr>
                <w:i/>
              </w:rPr>
              <w:t>проекта  «</w:t>
            </w:r>
            <w:proofErr w:type="gramEnd"/>
            <w:r w:rsidRPr="005170D1">
              <w:rPr>
                <w:i/>
              </w:rPr>
              <w:t>Региональный представитель»</w:t>
            </w:r>
          </w:p>
        </w:tc>
        <w:tc>
          <w:tcPr>
            <w:tcW w:w="1226" w:type="pct"/>
            <w:gridSpan w:val="2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Управляющий по сбыту БЗ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rPr>
          <w:trHeight w:val="354"/>
        </w:trPr>
        <w:tc>
          <w:tcPr>
            <w:tcW w:w="5000" w:type="pct"/>
            <w:gridSpan w:val="11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i/>
              </w:rPr>
              <w:t>Процессы смежных подразделений, необходимые в работе</w:t>
            </w:r>
          </w:p>
        </w:tc>
      </w:tr>
      <w:tr w:rsidR="00E4758F" w:rsidRPr="005170D1" w:rsidTr="00150A4E">
        <w:tc>
          <w:tcPr>
            <w:tcW w:w="253" w:type="pct"/>
            <w:gridSpan w:val="2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Инструкция о порядке разработки, согласования, регистрации и хранения договоров ОАО "Концерн Энергомера" КЭ-И-ЮР1-04</w:t>
            </w:r>
          </w:p>
        </w:tc>
        <w:tc>
          <w:tcPr>
            <w:tcW w:w="1226" w:type="pct"/>
            <w:gridSpan w:val="2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pPr>
              <w:jc w:val="center"/>
            </w:pP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5170D1">
              <w:rPr>
                <w:i/>
              </w:rPr>
              <w:t>Инструкция по работе с обращениями клиентов КЭ-И-МАО-10</w:t>
            </w:r>
          </w:p>
        </w:tc>
        <w:tc>
          <w:tcPr>
            <w:tcW w:w="1226" w:type="pct"/>
            <w:gridSpan w:val="2"/>
          </w:tcPr>
          <w:p w:rsidR="00E4758F" w:rsidRPr="005170D1" w:rsidRDefault="00E4758F" w:rsidP="00E4758F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eastAsia="Calibri"/>
                <w:b/>
                <w:lang w:eastAsia="en-US"/>
              </w:rPr>
              <w:t xml:space="preserve"> Ф.И.О.   _____________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E4758F" w:rsidRPr="005170D1" w:rsidTr="00ED04CC">
        <w:tc>
          <w:tcPr>
            <w:tcW w:w="5000" w:type="pct"/>
            <w:gridSpan w:val="11"/>
            <w:shd w:val="clear" w:color="auto" w:fill="FDE9D9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5170D1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ED04CC" w:rsidRDefault="00CC0D1F" w:rsidP="00CC0D1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Тема и учебные вопросы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Ответственный за</w:t>
            </w:r>
          </w:p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проведение обучения</w:t>
            </w:r>
          </w:p>
        </w:tc>
        <w:tc>
          <w:tcPr>
            <w:tcW w:w="676" w:type="pct"/>
            <w:gridSpan w:val="2"/>
            <w:vAlign w:val="center"/>
          </w:tcPr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Период</w:t>
            </w:r>
          </w:p>
          <w:p w:rsidR="00E4758F" w:rsidRPr="00ED04CC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ED04CC">
              <w:rPr>
                <w:b/>
              </w:rPr>
              <w:t>обучения</w:t>
            </w:r>
          </w:p>
        </w:tc>
        <w:tc>
          <w:tcPr>
            <w:tcW w:w="558" w:type="pct"/>
            <w:vAlign w:val="center"/>
          </w:tcPr>
          <w:p w:rsidR="00E4758F" w:rsidRDefault="00E4758F" w:rsidP="00E4758F">
            <w:pPr>
              <w:widowControl w:val="0"/>
              <w:ind w:right="-134"/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навыков </w:t>
            </w:r>
          </w:p>
          <w:p w:rsidR="00E4758F" w:rsidRPr="00AF61DA" w:rsidRDefault="00E4758F" w:rsidP="00E4758F">
            <w:pPr>
              <w:widowControl w:val="0"/>
              <w:ind w:right="-134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E4758F" w:rsidRPr="00107F5C" w:rsidRDefault="00E4758F" w:rsidP="00E4758F">
            <w:pPr>
              <w:widowControl w:val="0"/>
              <w:ind w:right="-134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r w:rsidRPr="005170D1">
              <w:t>1</w:t>
            </w: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r w:rsidRPr="005170D1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регионах, планируемые объемы строительства.</w:t>
            </w:r>
          </w:p>
          <w:p w:rsidR="00E4758F" w:rsidRPr="005170D1" w:rsidRDefault="00E4758F" w:rsidP="00E4758F">
            <w:r w:rsidRPr="005170D1">
              <w:t>Определение потенциала рынка региона по типам продукции.</w:t>
            </w:r>
          </w:p>
          <w:p w:rsidR="00E4758F" w:rsidRPr="005170D1" w:rsidRDefault="00E4758F" w:rsidP="00E4758F">
            <w:r w:rsidRPr="005170D1">
              <w:t>Выявление потенциальных клиентов, определение их перспективных потребностей.</w:t>
            </w:r>
          </w:p>
        </w:tc>
        <w:tc>
          <w:tcPr>
            <w:tcW w:w="1226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по сбыту БЗ </w:t>
            </w:r>
          </w:p>
          <w:p w:rsidR="00E4758F" w:rsidRPr="00107067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r w:rsidRPr="005170D1">
              <w:t>2</w:t>
            </w: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r w:rsidRPr="005170D1">
              <w:t>Структура сети региональных представителей</w:t>
            </w:r>
          </w:p>
          <w:p w:rsidR="00E4758F" w:rsidRPr="005170D1" w:rsidRDefault="00E4758F" w:rsidP="00E4758F">
            <w:r w:rsidRPr="005170D1">
              <w:t>Классификация клиентской базы сети региона</w:t>
            </w:r>
          </w:p>
        </w:tc>
        <w:tc>
          <w:tcPr>
            <w:tcW w:w="1226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по сбыту БЗ </w:t>
            </w:r>
          </w:p>
          <w:p w:rsidR="00E4758F" w:rsidRPr="00107067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r w:rsidRPr="005170D1">
              <w:t>3</w:t>
            </w: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r w:rsidRPr="005170D1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E4758F" w:rsidRPr="005170D1" w:rsidRDefault="00E4758F" w:rsidP="00E4758F">
            <w:r w:rsidRPr="005170D1">
              <w:t>Изучение порядка подготовки и проведения выставок и семинаров</w:t>
            </w:r>
          </w:p>
        </w:tc>
        <w:tc>
          <w:tcPr>
            <w:tcW w:w="1226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по сбыту БЗ </w:t>
            </w:r>
          </w:p>
          <w:p w:rsidR="00E4758F" w:rsidRPr="00107067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r w:rsidRPr="005170D1">
              <w:t>4</w:t>
            </w:r>
          </w:p>
          <w:p w:rsidR="00E4758F" w:rsidRPr="005170D1" w:rsidRDefault="00E4758F" w:rsidP="00E4758F"/>
          <w:p w:rsidR="00E4758F" w:rsidRPr="005170D1" w:rsidRDefault="00E4758F" w:rsidP="00E4758F"/>
          <w:p w:rsidR="00E4758F" w:rsidRPr="005170D1" w:rsidRDefault="00E4758F" w:rsidP="00E4758F">
            <w:pPr>
              <w:rPr>
                <w:lang w:val="en-US"/>
              </w:rPr>
            </w:pP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r w:rsidRPr="005170D1">
              <w:t>Составление ежемесячного плана работ по развитию клиентской сети региона</w:t>
            </w:r>
          </w:p>
          <w:p w:rsidR="00E4758F" w:rsidRPr="005170D1" w:rsidRDefault="00E4758F" w:rsidP="00E4758F">
            <w:r w:rsidRPr="005170D1">
              <w:t>Составление ежемесячного отчета о выполнении плана работ по развитию сети</w:t>
            </w:r>
          </w:p>
          <w:p w:rsidR="00E4758F" w:rsidRPr="005170D1" w:rsidRDefault="00E4758F" w:rsidP="00E4758F">
            <w:r w:rsidRPr="005170D1">
              <w:t>Составление отчетов региональных представителей</w:t>
            </w:r>
          </w:p>
          <w:p w:rsidR="00E4758F" w:rsidRPr="005170D1" w:rsidRDefault="00E4758F" w:rsidP="00E4758F">
            <w:r w:rsidRPr="005170D1">
              <w:t>Составление маршрутов посещения торговых точек</w:t>
            </w:r>
          </w:p>
        </w:tc>
        <w:tc>
          <w:tcPr>
            <w:tcW w:w="1226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по сбыту БЗ </w:t>
            </w:r>
          </w:p>
          <w:p w:rsidR="00E4758F" w:rsidRPr="00107067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26" w:type="pct"/>
            <w:gridSpan w:val="2"/>
            <w:vAlign w:val="center"/>
          </w:tcPr>
          <w:p w:rsidR="00E4758F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по сбыту БЗ 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676" w:type="pct"/>
            <w:gridSpan w:val="2"/>
          </w:tcPr>
          <w:p w:rsidR="00E4758F" w:rsidRPr="005170D1" w:rsidRDefault="00E4758F" w:rsidP="00E4758F">
            <w:pPr>
              <w:jc w:val="center"/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сотрудника, подтверждающая усвоен</w:t>
            </w:r>
            <w:r>
              <w:rPr>
                <w:b/>
                <w:color w:val="000000"/>
              </w:rPr>
              <w:t>ие практических навыков работы Ф.И.О.</w:t>
            </w:r>
            <w:r w:rsidRPr="005170D1">
              <w:rPr>
                <w:b/>
                <w:color w:val="000000"/>
              </w:rPr>
              <w:t>______________</w:t>
            </w:r>
          </w:p>
          <w:p w:rsidR="00E4758F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  <w:p w:rsidR="00CC0D1F" w:rsidRPr="005170D1" w:rsidRDefault="00CC0D1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lastRenderedPageBreak/>
              <w:t>Продвижение продукта:</w:t>
            </w:r>
          </w:p>
        </w:tc>
      </w:tr>
      <w:tr w:rsidR="00E4758F" w:rsidRPr="005170D1" w:rsidTr="00150A4E">
        <w:trPr>
          <w:trHeight w:val="392"/>
        </w:trPr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jc w:val="center"/>
            </w:pPr>
          </w:p>
          <w:p w:rsidR="00E4758F" w:rsidRPr="005170D1" w:rsidRDefault="00E4758F" w:rsidP="00E4758F">
            <w:r w:rsidRPr="005170D1">
              <w:t>Инструменты продвижения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44EDA">
              <w:t>Главный менеджер по продвижению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>Вводный раздел «Счетчики электроэнергии»</w:t>
            </w:r>
          </w:p>
          <w:p w:rsidR="00E4758F" w:rsidRPr="005170D1" w:rsidRDefault="00E4758F" w:rsidP="00E4758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Однофазные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  <w:p w:rsidR="00E4758F" w:rsidRPr="005170D1" w:rsidRDefault="00E4758F" w:rsidP="00E4758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Трехфазные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АСКУЭ: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7" w:type="pct"/>
            <w:gridSpan w:val="4"/>
          </w:tcPr>
          <w:p w:rsidR="00E4758F" w:rsidRPr="005170D1" w:rsidRDefault="00E4758F" w:rsidP="00E4758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Метрологическое оборудование</w:t>
            </w:r>
          </w:p>
          <w:p w:rsidR="00E4758F" w:rsidRPr="005170D1" w:rsidRDefault="00E4758F" w:rsidP="00E4758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Счетчики эталонные</w:t>
            </w:r>
          </w:p>
          <w:p w:rsidR="00E4758F" w:rsidRPr="005170D1" w:rsidRDefault="00E4758F" w:rsidP="00E4758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Переносное метрологическое оборудование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Щитовое оборудование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E4758F" w:rsidRPr="005170D1" w:rsidRDefault="00E4758F" w:rsidP="00E4758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Щитовое оборудование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 уровня знаний</w:t>
            </w:r>
          </w:p>
        </w:tc>
      </w:tr>
      <w:tr w:rsidR="00E4758F" w:rsidRPr="005170D1" w:rsidTr="00150A4E">
        <w:tc>
          <w:tcPr>
            <w:tcW w:w="253" w:type="pct"/>
            <w:gridSpan w:val="2"/>
            <w:vAlign w:val="center"/>
          </w:tcPr>
          <w:p w:rsidR="00E4758F" w:rsidRPr="007B6EC9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87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7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сотрудника, подтверждающая усвоение знаний по продукту 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____________________________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E4758F" w:rsidRPr="005170D1" w:rsidTr="00ED04CC">
        <w:tc>
          <w:tcPr>
            <w:tcW w:w="5000" w:type="pct"/>
            <w:gridSpan w:val="11"/>
            <w:shd w:val="clear" w:color="auto" w:fill="E5DFEC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E4758F" w:rsidRPr="005170D1" w:rsidTr="00ED04CC">
        <w:tc>
          <w:tcPr>
            <w:tcW w:w="2540" w:type="pct"/>
            <w:gridSpan w:val="6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26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234" w:type="pct"/>
            <w:gridSpan w:val="3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E4758F" w:rsidRPr="005170D1" w:rsidTr="00ED04CC">
        <w:tc>
          <w:tcPr>
            <w:tcW w:w="1111" w:type="pct"/>
            <w:gridSpan w:val="4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Эффективным</w:t>
            </w:r>
          </w:p>
        </w:tc>
        <w:tc>
          <w:tcPr>
            <w:tcW w:w="1429" w:type="pct"/>
            <w:gridSpan w:val="2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Неэффективным</w:t>
            </w:r>
          </w:p>
        </w:tc>
        <w:tc>
          <w:tcPr>
            <w:tcW w:w="1226" w:type="pct"/>
            <w:gridSpan w:val="2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4" w:type="pct"/>
            <w:gridSpan w:val="3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4758F" w:rsidRPr="005170D1" w:rsidTr="00ED04CC">
        <w:trPr>
          <w:trHeight w:val="264"/>
        </w:trPr>
        <w:tc>
          <w:tcPr>
            <w:tcW w:w="2540" w:type="pct"/>
            <w:gridSpan w:val="6"/>
            <w:vAlign w:val="center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E4758F" w:rsidRPr="005170D1" w:rsidRDefault="00E4758F" w:rsidP="00E475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26" w:type="pct"/>
            <w:gridSpan w:val="2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4" w:type="pct"/>
            <w:gridSpan w:val="3"/>
          </w:tcPr>
          <w:p w:rsidR="00E4758F" w:rsidRPr="005170D1" w:rsidRDefault="00E4758F" w:rsidP="00E475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5170D1" w:rsidRDefault="003E67A2" w:rsidP="005170D1">
      <w:pPr>
        <w:widowControl w:val="0"/>
        <w:contextualSpacing/>
        <w:jc w:val="right"/>
        <w:rPr>
          <w:bCs/>
        </w:rPr>
      </w:pPr>
    </w:p>
    <w:p w:rsidR="00B103AE" w:rsidRPr="005170D1" w:rsidRDefault="00150A4E" w:rsidP="005170D1"/>
    <w:sectPr w:rsidR="00B103AE" w:rsidRPr="005170D1" w:rsidSect="002B72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7628"/>
    <w:rsid w:val="0006201D"/>
    <w:rsid w:val="000B0302"/>
    <w:rsid w:val="00107067"/>
    <w:rsid w:val="00107F5C"/>
    <w:rsid w:val="0013280D"/>
    <w:rsid w:val="00150A4E"/>
    <w:rsid w:val="001923C2"/>
    <w:rsid w:val="001E06CA"/>
    <w:rsid w:val="001F1F07"/>
    <w:rsid w:val="002452A6"/>
    <w:rsid w:val="00285357"/>
    <w:rsid w:val="00295540"/>
    <w:rsid w:val="002B7261"/>
    <w:rsid w:val="002E2BFB"/>
    <w:rsid w:val="002E5A36"/>
    <w:rsid w:val="00333EE4"/>
    <w:rsid w:val="00397124"/>
    <w:rsid w:val="003E2EE1"/>
    <w:rsid w:val="003E67A2"/>
    <w:rsid w:val="00494E1B"/>
    <w:rsid w:val="004D5273"/>
    <w:rsid w:val="004F7224"/>
    <w:rsid w:val="005170D1"/>
    <w:rsid w:val="0056405E"/>
    <w:rsid w:val="0064013E"/>
    <w:rsid w:val="006665A9"/>
    <w:rsid w:val="00724A2D"/>
    <w:rsid w:val="007279F0"/>
    <w:rsid w:val="00740B1F"/>
    <w:rsid w:val="007509D4"/>
    <w:rsid w:val="00771632"/>
    <w:rsid w:val="007A44BC"/>
    <w:rsid w:val="007B6EC9"/>
    <w:rsid w:val="007F02CC"/>
    <w:rsid w:val="007F1618"/>
    <w:rsid w:val="0095188F"/>
    <w:rsid w:val="00976FB1"/>
    <w:rsid w:val="009D355C"/>
    <w:rsid w:val="009F1653"/>
    <w:rsid w:val="009F5D51"/>
    <w:rsid w:val="00A471CF"/>
    <w:rsid w:val="00A567F4"/>
    <w:rsid w:val="00A7726B"/>
    <w:rsid w:val="00A940FD"/>
    <w:rsid w:val="00A95C37"/>
    <w:rsid w:val="00B04D3B"/>
    <w:rsid w:val="00B66F36"/>
    <w:rsid w:val="00BC3D6D"/>
    <w:rsid w:val="00BF7806"/>
    <w:rsid w:val="00CC0D1F"/>
    <w:rsid w:val="00CC4611"/>
    <w:rsid w:val="00CC6F79"/>
    <w:rsid w:val="00CD7404"/>
    <w:rsid w:val="00D01460"/>
    <w:rsid w:val="00DF1460"/>
    <w:rsid w:val="00E34222"/>
    <w:rsid w:val="00E4758F"/>
    <w:rsid w:val="00E57E75"/>
    <w:rsid w:val="00E679F4"/>
    <w:rsid w:val="00ED04CC"/>
    <w:rsid w:val="00F04544"/>
    <w:rsid w:val="00F37FDE"/>
    <w:rsid w:val="00FC0D02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BC2F2-67D3-4514-BA52-EDC945A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66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7</cp:revision>
  <dcterms:created xsi:type="dcterms:W3CDTF">2023-06-21T07:50:00Z</dcterms:created>
  <dcterms:modified xsi:type="dcterms:W3CDTF">2023-06-21T13:20:00Z</dcterms:modified>
</cp:coreProperties>
</file>